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766F6" w14:textId="2A95C51B" w:rsidR="00C65C8C" w:rsidRPr="00A03C81" w:rsidRDefault="00B522A3" w:rsidP="00B27119">
      <w:pPr>
        <w:pStyle w:val="Headline"/>
        <w:pBdr>
          <w:bottom w:val="single" w:sz="4" w:space="7" w:color="000000" w:themeColor="text1"/>
        </w:pBdr>
      </w:pPr>
      <w:r>
        <w:t>Self-assessment questions</w:t>
      </w:r>
    </w:p>
    <w:p w14:paraId="13F2ED43" w14:textId="51244662" w:rsidR="00353F41" w:rsidRPr="00353F41" w:rsidRDefault="006427D5" w:rsidP="00CE2B43">
      <w:pPr>
        <w:pStyle w:val="Heading10"/>
        <w:spacing w:after="240"/>
        <w:ind w:right="-472"/>
        <w:rPr>
          <w:rFonts w:eastAsiaTheme="majorEastAsia"/>
          <w:color w:val="002060"/>
        </w:rPr>
      </w:pPr>
      <w:r>
        <w:rPr>
          <w:rFonts w:eastAsiaTheme="majorEastAsia"/>
          <w:color w:val="002060"/>
        </w:rPr>
        <w:t>Your professional obligations as an architect in NSW</w:t>
      </w:r>
    </w:p>
    <w:p w14:paraId="4B85B293" w14:textId="38F30B92" w:rsidR="00A2192A" w:rsidRPr="00A168FE" w:rsidRDefault="00A03C81" w:rsidP="00A168FE">
      <w:pPr>
        <w:spacing w:before="360" w:after="120" w:line="276" w:lineRule="auto"/>
        <w:rPr>
          <w:rFonts w:ascii="Public Sans Light" w:hAnsi="Public Sans Light" w:cs="Times New Roman (Body CS)"/>
          <w:b/>
          <w:bCs/>
          <w:sz w:val="20"/>
          <w:szCs w:val="20"/>
        </w:rPr>
      </w:pPr>
      <w:r w:rsidRPr="004F4BCF">
        <w:rPr>
          <w:rFonts w:ascii="Public Sans Light" w:hAnsi="Public Sans Light" w:cs="Times New Roman (Body CS)"/>
          <w:b/>
          <w:bCs/>
          <w:sz w:val="20"/>
          <w:szCs w:val="20"/>
        </w:rPr>
        <w:t xml:space="preserve">This </w:t>
      </w:r>
      <w:r w:rsidR="004F4BCF" w:rsidRPr="004F4BCF">
        <w:rPr>
          <w:rFonts w:ascii="Public Sans Light" w:hAnsi="Public Sans Light" w:cs="Times New Roman (Body CS)"/>
          <w:b/>
          <w:bCs/>
          <w:sz w:val="20"/>
          <w:szCs w:val="20"/>
        </w:rPr>
        <w:t>webinar</w:t>
      </w:r>
      <w:r w:rsidRPr="004F4BCF">
        <w:rPr>
          <w:rFonts w:ascii="Public Sans Light" w:hAnsi="Public Sans Light" w:cs="Times New Roman (Body CS)"/>
          <w:b/>
          <w:bCs/>
          <w:sz w:val="20"/>
          <w:szCs w:val="20"/>
        </w:rPr>
        <w:t xml:space="preserve"> is equivalent to 1</w:t>
      </w:r>
      <w:r w:rsidR="004F4BCF">
        <w:rPr>
          <w:rFonts w:ascii="Public Sans Light" w:hAnsi="Public Sans Light" w:cs="Times New Roman (Body CS)"/>
          <w:b/>
          <w:bCs/>
          <w:sz w:val="20"/>
          <w:szCs w:val="20"/>
        </w:rPr>
        <w:t xml:space="preserve"> </w:t>
      </w:r>
      <w:r w:rsidRPr="004F4BCF">
        <w:rPr>
          <w:rFonts w:ascii="Public Sans Light" w:hAnsi="Public Sans Light" w:cs="Times New Roman (Body CS)"/>
          <w:b/>
          <w:bCs/>
          <w:sz w:val="20"/>
          <w:szCs w:val="20"/>
        </w:rPr>
        <w:t>hour</w:t>
      </w:r>
      <w:r w:rsidR="00CE013C" w:rsidRPr="004F4BCF">
        <w:rPr>
          <w:rFonts w:ascii="Public Sans Light" w:hAnsi="Public Sans Light" w:cs="Times New Roman (Body CS)"/>
          <w:b/>
          <w:bCs/>
          <w:sz w:val="20"/>
          <w:szCs w:val="20"/>
        </w:rPr>
        <w:t xml:space="preserve"> of</w:t>
      </w:r>
      <w:r w:rsidRPr="004F4BCF">
        <w:rPr>
          <w:rFonts w:ascii="Public Sans Light" w:hAnsi="Public Sans Light" w:cs="Times New Roman (Body CS)"/>
          <w:b/>
          <w:bCs/>
          <w:sz w:val="20"/>
          <w:szCs w:val="20"/>
        </w:rPr>
        <w:t xml:space="preserve"> Formal CPD</w:t>
      </w:r>
      <w:r w:rsidR="004F4BCF" w:rsidRPr="004F4BCF">
        <w:rPr>
          <w:rFonts w:ascii="Public Sans Light" w:hAnsi="Public Sans Light" w:cs="Times New Roman (Body CS)"/>
          <w:b/>
          <w:bCs/>
          <w:sz w:val="20"/>
          <w:szCs w:val="20"/>
        </w:rPr>
        <w:t xml:space="preserve"> and delivers learning outcomes that map to </w:t>
      </w:r>
      <w:r w:rsidR="00E57F7E">
        <w:rPr>
          <w:rFonts w:ascii="Public Sans Light" w:hAnsi="Public Sans Light" w:cs="Times New Roman (Body CS)"/>
          <w:b/>
          <w:bCs/>
          <w:sz w:val="20"/>
          <w:szCs w:val="20"/>
        </w:rPr>
        <w:t xml:space="preserve">the </w:t>
      </w:r>
      <w:hyperlink r:id="rId11" w:history="1">
        <w:r w:rsidR="004F4BCF" w:rsidRPr="004F4BCF">
          <w:rPr>
            <w:rStyle w:val="Hyperlink"/>
            <w:rFonts w:ascii="Public Sans Light" w:hAnsi="Public Sans Light"/>
            <w:b/>
            <w:bCs/>
            <w:sz w:val="20"/>
            <w:szCs w:val="20"/>
          </w:rPr>
          <w:t>2021 National Standard of Competency for Architects</w:t>
        </w:r>
      </w:hyperlink>
      <w:r w:rsidR="004F4BCF" w:rsidRPr="004F4BCF">
        <w:rPr>
          <w:rFonts w:ascii="Public Sans Light" w:hAnsi="Public Sans Light"/>
          <w:sz w:val="20"/>
          <w:szCs w:val="20"/>
        </w:rPr>
        <w:t xml:space="preserve"> </w:t>
      </w:r>
      <w:r w:rsidR="001E6929">
        <w:rPr>
          <w:rFonts w:ascii="Public Sans Light" w:hAnsi="Public Sans Light" w:cs="Times New Roman (Body CS)"/>
          <w:b/>
          <w:bCs/>
          <w:sz w:val="20"/>
          <w:szCs w:val="20"/>
        </w:rPr>
        <w:t>P</w:t>
      </w:r>
      <w:r w:rsidR="004F4BCF" w:rsidRPr="004F4BCF">
        <w:rPr>
          <w:rFonts w:ascii="Public Sans Light" w:hAnsi="Public Sans Light" w:cs="Times New Roman (Body CS)"/>
          <w:b/>
          <w:bCs/>
          <w:sz w:val="20"/>
          <w:szCs w:val="20"/>
        </w:rPr>
        <w:t xml:space="preserve">erformance </w:t>
      </w:r>
      <w:r w:rsidR="001E6929">
        <w:rPr>
          <w:rFonts w:ascii="Public Sans Light" w:hAnsi="Public Sans Light" w:cs="Times New Roman (Body CS)"/>
          <w:b/>
          <w:bCs/>
          <w:sz w:val="20"/>
          <w:szCs w:val="20"/>
        </w:rPr>
        <w:t>C</w:t>
      </w:r>
      <w:r w:rsidR="004F4BCF" w:rsidRPr="004F4BCF">
        <w:rPr>
          <w:rFonts w:ascii="Public Sans Light" w:hAnsi="Public Sans Light" w:cs="Times New Roman (Body CS)"/>
          <w:b/>
          <w:bCs/>
          <w:sz w:val="20"/>
          <w:szCs w:val="20"/>
        </w:rPr>
        <w:t>riteria 1.</w:t>
      </w:r>
      <w:r w:rsidR="000B3DB2">
        <w:rPr>
          <w:rFonts w:ascii="Public Sans Light" w:hAnsi="Public Sans Light" w:cs="Times New Roman (Body CS)"/>
          <w:b/>
          <w:bCs/>
          <w:sz w:val="20"/>
          <w:szCs w:val="20"/>
        </w:rPr>
        <w:t xml:space="preserve"> </w:t>
      </w:r>
      <w:r w:rsidR="000B3DB2" w:rsidRPr="00A168FE">
        <w:rPr>
          <w:rFonts w:ascii="Public Sans Light" w:hAnsi="Public Sans Light" w:cs="Times New Roman (Body CS)"/>
          <w:sz w:val="20"/>
          <w:szCs w:val="20"/>
        </w:rPr>
        <w:t>Upon completion</w:t>
      </w:r>
      <w:r w:rsidR="000B3DB2" w:rsidRPr="00A168FE">
        <w:rPr>
          <w:rFonts w:ascii="Public Sans Light" w:hAnsi="Public Sans Light" w:cs="Times New Roman (Body CS)"/>
          <w:b/>
          <w:bCs/>
          <w:sz w:val="20"/>
          <w:szCs w:val="20"/>
        </w:rPr>
        <w:t xml:space="preserve"> </w:t>
      </w:r>
      <w:r w:rsidR="00A2192A" w:rsidRPr="00A168FE">
        <w:rPr>
          <w:rFonts w:ascii="Public Sans Light" w:hAnsi="Public Sans Light"/>
          <w:sz w:val="20"/>
          <w:szCs w:val="20"/>
        </w:rPr>
        <w:t xml:space="preserve">you will be able to </w:t>
      </w:r>
      <w:r w:rsidR="00A168FE" w:rsidRPr="00A168FE">
        <w:rPr>
          <w:rFonts w:ascii="Public Sans Light" w:hAnsi="Public Sans Light"/>
          <w:sz w:val="20"/>
          <w:szCs w:val="20"/>
        </w:rPr>
        <w:t xml:space="preserve">better </w:t>
      </w:r>
      <w:r w:rsidR="00A2192A" w:rsidRPr="00A168FE">
        <w:rPr>
          <w:rFonts w:ascii="Public Sans Light" w:hAnsi="Public Sans Light"/>
          <w:sz w:val="20"/>
          <w:szCs w:val="20"/>
        </w:rPr>
        <w:t>understand and comply with</w:t>
      </w:r>
      <w:r w:rsidR="000B3DB2" w:rsidRPr="00A168FE">
        <w:rPr>
          <w:rFonts w:ascii="Public Sans Light" w:hAnsi="Public Sans Light"/>
          <w:sz w:val="20"/>
          <w:szCs w:val="20"/>
        </w:rPr>
        <w:t xml:space="preserve"> your</w:t>
      </w:r>
      <w:r w:rsidR="00A2192A" w:rsidRPr="00A168FE">
        <w:rPr>
          <w:rFonts w:ascii="Public Sans Light" w:hAnsi="Public Sans Light"/>
          <w:sz w:val="20"/>
          <w:szCs w:val="20"/>
        </w:rPr>
        <w:t xml:space="preserve"> professional responsibilities and conduct obligations pertaining to practice as an architect in NSW.</w:t>
      </w:r>
    </w:p>
    <w:p w14:paraId="45881C0E" w14:textId="5F0FC51E" w:rsidR="004F4BCF" w:rsidRPr="001E6929" w:rsidRDefault="004F4BCF" w:rsidP="004F4BCF">
      <w:pPr>
        <w:spacing w:after="120" w:line="276" w:lineRule="auto"/>
      </w:pPr>
      <w:r w:rsidRPr="004F4BCF">
        <w:rPr>
          <w:rFonts w:ascii="Public Sans Light" w:hAnsi="Public Sans Light"/>
          <w:sz w:val="20"/>
          <w:szCs w:val="20"/>
        </w:rPr>
        <w:t xml:space="preserve">The </w:t>
      </w:r>
      <w:r w:rsidRPr="004F4BCF">
        <w:rPr>
          <w:rFonts w:ascii="Public Sans Light" w:hAnsi="Public Sans Light" w:cs="Times New Roman (Body CS)"/>
          <w:sz w:val="20"/>
          <w:szCs w:val="20"/>
        </w:rPr>
        <w:t>NSW ARB will email you a certificate of completion based on your attendance for the whole session. You</w:t>
      </w:r>
      <w:r>
        <w:rPr>
          <w:rFonts w:ascii="Public Sans Light" w:hAnsi="Public Sans Light" w:cs="Times New Roman (Body CS)"/>
          <w:sz w:val="20"/>
        </w:rPr>
        <w:t xml:space="preserve"> should upload the certificate together with this completed self-assessment questionnaire as a single pdf file when you record this activity as Formal CPD in the </w:t>
      </w:r>
      <w:r w:rsidRPr="0069264D">
        <w:rPr>
          <w:rFonts w:ascii="Public Sans Light" w:hAnsi="Public Sans Light" w:cs="Times New Roman (Body CS)"/>
          <w:b/>
          <w:bCs/>
          <w:sz w:val="20"/>
        </w:rPr>
        <w:t>My CPD</w:t>
      </w:r>
      <w:r>
        <w:rPr>
          <w:rFonts w:ascii="Public Sans Light" w:hAnsi="Public Sans Light" w:cs="Times New Roman (Body CS)"/>
          <w:sz w:val="20"/>
        </w:rPr>
        <w:t xml:space="preserve"> portal in your  </w:t>
      </w:r>
      <w:hyperlink r:id="rId12" w:history="1">
        <w:r w:rsidRPr="0069264D">
          <w:rPr>
            <w:rStyle w:val="Hyperlink"/>
            <w:rFonts w:ascii="Public Sans Light" w:hAnsi="Public Sans Light" w:cs="Times New Roman (Body CS)"/>
            <w:sz w:val="20"/>
          </w:rPr>
          <w:t>My Account</w:t>
        </w:r>
      </w:hyperlink>
      <w:r>
        <w:rPr>
          <w:rFonts w:ascii="Public Sans Light" w:hAnsi="Public Sans Light" w:cs="Times New Roman (Body CS)"/>
          <w:sz w:val="20"/>
        </w:rPr>
        <w:t xml:space="preserve"> on the NSW ARB website </w:t>
      </w:r>
      <w:r w:rsidRPr="00BC69D7">
        <w:rPr>
          <w:rFonts w:ascii="Public Sans Light" w:hAnsi="Public Sans Light" w:cs="Times New Roman (Body CS)"/>
          <w:i/>
          <w:iCs/>
          <w:sz w:val="20"/>
        </w:rPr>
        <w:t>(</w:t>
      </w:r>
      <w:r w:rsidR="001E6929">
        <w:rPr>
          <w:rFonts w:ascii="Public Sans Light" w:hAnsi="Public Sans Light" w:cs="Times New Roman (Body CS)"/>
          <w:i/>
          <w:iCs/>
          <w:sz w:val="20"/>
        </w:rPr>
        <w:t>m</w:t>
      </w:r>
      <w:r>
        <w:rPr>
          <w:rFonts w:ascii="Public Sans Light" w:hAnsi="Public Sans Light" w:cs="Times New Roman (Body CS)"/>
          <w:i/>
          <w:iCs/>
          <w:sz w:val="20"/>
        </w:rPr>
        <w:t>aximum</w:t>
      </w:r>
      <w:r w:rsidRPr="00BC69D7">
        <w:rPr>
          <w:rFonts w:ascii="Public Sans Light" w:hAnsi="Public Sans Light" w:cs="Times New Roman (Body CS)"/>
          <w:i/>
          <w:iCs/>
          <w:sz w:val="20"/>
        </w:rPr>
        <w:t xml:space="preserve"> file size for upload is 3MB)</w:t>
      </w:r>
      <w:r w:rsidR="001E6929">
        <w:rPr>
          <w:rFonts w:ascii="Public Sans Light" w:hAnsi="Public Sans Light" w:cs="Times New Roman (Body CS)"/>
          <w:sz w:val="20"/>
        </w:rPr>
        <w:t>.</w:t>
      </w:r>
    </w:p>
    <w:p w14:paraId="7031AD25" w14:textId="0F1C29E7" w:rsidR="004F4BCF" w:rsidRPr="00A57F92" w:rsidRDefault="001E6929" w:rsidP="00A57D1E">
      <w:pPr>
        <w:pStyle w:val="BodyText"/>
        <w:numPr>
          <w:ilvl w:val="0"/>
          <w:numId w:val="7"/>
        </w:numPr>
        <w:tabs>
          <w:tab w:val="left" w:pos="851"/>
        </w:tabs>
        <w:spacing w:before="360" w:line="240" w:lineRule="auto"/>
        <w:ind w:left="425" w:hanging="425"/>
        <w:rPr>
          <w:rFonts w:cs="Times New Roman (Body CS)"/>
          <w:b/>
          <w:bCs/>
        </w:rPr>
      </w:pPr>
      <w:r>
        <w:rPr>
          <w:rFonts w:cs="Times New Roman (Body CS)"/>
          <w:b/>
          <w:bCs/>
        </w:rPr>
        <w:t>Which of the following statements concerning the NSW Architects Registration Board (NSW ARB)</w:t>
      </w:r>
      <w:r w:rsidR="00675174">
        <w:rPr>
          <w:rFonts w:cs="Times New Roman (Body CS)"/>
          <w:b/>
          <w:bCs/>
        </w:rPr>
        <w:t xml:space="preserve"> are</w:t>
      </w:r>
      <w:r>
        <w:rPr>
          <w:rFonts w:cs="Times New Roman (Body CS)"/>
          <w:b/>
          <w:bCs/>
        </w:rPr>
        <w:t xml:space="preserve"> true?</w:t>
      </w:r>
      <w:r w:rsidR="00A168FE">
        <w:rPr>
          <w:rFonts w:cs="Times New Roman (Body CS)"/>
          <w:b/>
          <w:bCs/>
        </w:rPr>
        <w:t xml:space="preserve"> (identify all relevant)</w:t>
      </w:r>
    </w:p>
    <w:p w14:paraId="2EA41320" w14:textId="3A7BA605" w:rsidR="001E6929" w:rsidRPr="001E6929" w:rsidRDefault="001E6929" w:rsidP="002D1DF7">
      <w:pPr>
        <w:pStyle w:val="BodyText"/>
        <w:numPr>
          <w:ilvl w:val="0"/>
          <w:numId w:val="28"/>
        </w:numPr>
        <w:tabs>
          <w:tab w:val="left" w:pos="851"/>
          <w:tab w:val="right" w:pos="8931"/>
        </w:tabs>
        <w:spacing w:after="80" w:line="240" w:lineRule="auto"/>
        <w:ind w:left="782" w:hanging="357"/>
        <w:rPr>
          <w:rFonts w:cs="Times New Roman (Body CS)"/>
        </w:rPr>
      </w:pPr>
      <w:r>
        <w:rPr>
          <w:rFonts w:cs="Times New Roman (Body CS)"/>
        </w:rPr>
        <w:t xml:space="preserve">The NSW ARB is a government agency responsible for administering the </w:t>
      </w:r>
      <w:r w:rsidRPr="001E6929">
        <w:rPr>
          <w:rFonts w:cs="Times New Roman (Body CS)"/>
          <w:i/>
          <w:iCs/>
        </w:rPr>
        <w:t>Architects Act 2003</w:t>
      </w:r>
      <w:r>
        <w:rPr>
          <w:rFonts w:cs="Times New Roman (Body CS)"/>
        </w:rPr>
        <w:t xml:space="preserve"> and </w:t>
      </w:r>
      <w:r w:rsidRPr="001E6929">
        <w:rPr>
          <w:rFonts w:cs="Times New Roman (Body CS)"/>
          <w:i/>
          <w:iCs/>
        </w:rPr>
        <w:t>Design and Building Practitioners Act 2020</w:t>
      </w:r>
      <w:r>
        <w:rPr>
          <w:rFonts w:cs="Times New Roman (Body CS)"/>
        </w:rPr>
        <w:t>.</w:t>
      </w:r>
    </w:p>
    <w:p w14:paraId="4CE382DF" w14:textId="13F1B363" w:rsidR="004F4BCF" w:rsidRDefault="001E6929" w:rsidP="002D1DF7">
      <w:pPr>
        <w:pStyle w:val="BodyText"/>
        <w:numPr>
          <w:ilvl w:val="0"/>
          <w:numId w:val="28"/>
        </w:numPr>
        <w:tabs>
          <w:tab w:val="left" w:pos="851"/>
          <w:tab w:val="right" w:pos="8931"/>
        </w:tabs>
        <w:spacing w:after="80" w:line="240" w:lineRule="auto"/>
        <w:ind w:left="782" w:hanging="357"/>
        <w:rPr>
          <w:rFonts w:cs="Times New Roman (Body CS)"/>
        </w:rPr>
      </w:pPr>
      <w:r>
        <w:rPr>
          <w:rFonts w:cs="Times New Roman (Body CS)"/>
        </w:rPr>
        <w:t>The NSW ARB registers and regulates architects and plays a role in advocating for the NSW architectural profession.</w:t>
      </w:r>
    </w:p>
    <w:p w14:paraId="797A117C" w14:textId="275BFBE8" w:rsidR="001E6929" w:rsidRPr="00052CE1" w:rsidRDefault="001E6929" w:rsidP="002D1DF7">
      <w:pPr>
        <w:pStyle w:val="BodyText"/>
        <w:numPr>
          <w:ilvl w:val="0"/>
          <w:numId w:val="28"/>
        </w:numPr>
        <w:tabs>
          <w:tab w:val="left" w:pos="851"/>
          <w:tab w:val="right" w:pos="8931"/>
        </w:tabs>
        <w:spacing w:after="80" w:line="240" w:lineRule="auto"/>
        <w:ind w:left="782" w:hanging="357"/>
        <w:rPr>
          <w:rFonts w:cs="Times New Roman (Body CS)"/>
        </w:rPr>
      </w:pPr>
      <w:r>
        <w:rPr>
          <w:rFonts w:cs="Times New Roman (Body CS)"/>
        </w:rPr>
        <w:t xml:space="preserve">The </w:t>
      </w:r>
      <w:r w:rsidRPr="00052CE1">
        <w:rPr>
          <w:rFonts w:cs="Times New Roman (Body CS)"/>
        </w:rPr>
        <w:t>NSW ARB is a government regulatory agency affiliated with the Australian Institute of Architects.</w:t>
      </w:r>
    </w:p>
    <w:p w14:paraId="36F0F8C7" w14:textId="169380C5" w:rsidR="001E6929" w:rsidRPr="00052CE1" w:rsidRDefault="001E6929" w:rsidP="00A168FE">
      <w:pPr>
        <w:pStyle w:val="BodyText"/>
        <w:numPr>
          <w:ilvl w:val="0"/>
          <w:numId w:val="28"/>
        </w:numPr>
        <w:tabs>
          <w:tab w:val="left" w:pos="851"/>
          <w:tab w:val="right" w:pos="8931"/>
        </w:tabs>
        <w:spacing w:line="240" w:lineRule="auto"/>
        <w:rPr>
          <w:rFonts w:cs="Times New Roman (Body CS)"/>
        </w:rPr>
      </w:pPr>
      <w:r w:rsidRPr="00052CE1">
        <w:rPr>
          <w:rFonts w:cs="Times New Roman (Body CS)"/>
        </w:rPr>
        <w:t xml:space="preserve">The NSW ARB is a government regulatory agency responsible for administering the </w:t>
      </w:r>
      <w:r w:rsidRPr="00052CE1">
        <w:rPr>
          <w:rFonts w:cs="Times New Roman (Body CS)"/>
          <w:i/>
          <w:iCs/>
        </w:rPr>
        <w:t>Architects Act 2003</w:t>
      </w:r>
      <w:r w:rsidRPr="00052CE1">
        <w:rPr>
          <w:rFonts w:cs="Times New Roman (Body CS)"/>
        </w:rPr>
        <w:t>.</w:t>
      </w:r>
    </w:p>
    <w:p w14:paraId="7F1381F5" w14:textId="462705ED" w:rsidR="00675174" w:rsidRPr="00052CE1" w:rsidRDefault="00675174" w:rsidP="00A57D1E">
      <w:pPr>
        <w:pStyle w:val="BodyText"/>
        <w:numPr>
          <w:ilvl w:val="0"/>
          <w:numId w:val="7"/>
        </w:numPr>
        <w:tabs>
          <w:tab w:val="left" w:pos="851"/>
        </w:tabs>
        <w:spacing w:before="240" w:line="240" w:lineRule="auto"/>
        <w:ind w:left="425" w:right="-454" w:hanging="425"/>
        <w:rPr>
          <w:rFonts w:cs="Times New Roman (Body CS)"/>
          <w:b/>
          <w:bCs/>
        </w:rPr>
      </w:pPr>
      <w:r w:rsidRPr="00052CE1">
        <w:rPr>
          <w:rFonts w:cs="Times New Roman (Body CS)"/>
          <w:b/>
          <w:bCs/>
        </w:rPr>
        <w:t>True or False: The duty to act with competence requires an architect to stay up to date with technical and regulatory developments through continuing professional development activities.</w:t>
      </w:r>
    </w:p>
    <w:p w14:paraId="2A6D8C31" w14:textId="76EE4C09" w:rsidR="00675174" w:rsidRPr="00052CE1" w:rsidRDefault="00675174" w:rsidP="00644BA0">
      <w:pPr>
        <w:pStyle w:val="BodyText"/>
        <w:numPr>
          <w:ilvl w:val="1"/>
          <w:numId w:val="33"/>
        </w:numPr>
        <w:tabs>
          <w:tab w:val="left" w:pos="851"/>
        </w:tabs>
        <w:spacing w:after="80" w:line="240" w:lineRule="auto"/>
        <w:ind w:left="851" w:hanging="425"/>
        <w:rPr>
          <w:rFonts w:cs="Times New Roman (Body CS)"/>
        </w:rPr>
      </w:pPr>
      <w:r w:rsidRPr="00052CE1">
        <w:rPr>
          <w:rFonts w:cs="Times New Roman (Body CS)"/>
        </w:rPr>
        <w:t>True</w:t>
      </w:r>
    </w:p>
    <w:p w14:paraId="10148A8A" w14:textId="2EE7E417" w:rsidR="00675174" w:rsidRPr="00052CE1" w:rsidRDefault="00675174" w:rsidP="00644BA0">
      <w:pPr>
        <w:pStyle w:val="BodyText"/>
        <w:numPr>
          <w:ilvl w:val="1"/>
          <w:numId w:val="33"/>
        </w:numPr>
        <w:tabs>
          <w:tab w:val="left" w:pos="851"/>
        </w:tabs>
        <w:spacing w:line="240" w:lineRule="auto"/>
        <w:ind w:left="851" w:hanging="425"/>
        <w:rPr>
          <w:rFonts w:cs="Times New Roman (Body CS)"/>
        </w:rPr>
      </w:pPr>
      <w:r w:rsidRPr="00052CE1">
        <w:rPr>
          <w:rFonts w:cs="Times New Roman (Body CS)"/>
        </w:rPr>
        <w:t>False</w:t>
      </w:r>
    </w:p>
    <w:p w14:paraId="0A11BFE3" w14:textId="1998A592" w:rsidR="002637DA" w:rsidRPr="00052CE1" w:rsidRDefault="002637DA" w:rsidP="00A57D1E">
      <w:pPr>
        <w:pStyle w:val="BodyText"/>
        <w:numPr>
          <w:ilvl w:val="0"/>
          <w:numId w:val="7"/>
        </w:numPr>
        <w:tabs>
          <w:tab w:val="left" w:pos="851"/>
        </w:tabs>
        <w:spacing w:before="240" w:line="240" w:lineRule="auto"/>
        <w:ind w:left="425" w:hanging="425"/>
        <w:rPr>
          <w:rFonts w:cs="Times New Roman (Body CS)"/>
          <w:b/>
          <w:bCs/>
        </w:rPr>
      </w:pPr>
      <w:r w:rsidRPr="00052CE1">
        <w:rPr>
          <w:rFonts w:cs="Times New Roman (Body CS)"/>
          <w:b/>
          <w:bCs/>
        </w:rPr>
        <w:t xml:space="preserve">True or False: </w:t>
      </w:r>
      <w:r w:rsidR="00E10420" w:rsidRPr="00052CE1">
        <w:rPr>
          <w:rFonts w:cs="Times New Roman (Body CS)"/>
          <w:b/>
          <w:bCs/>
        </w:rPr>
        <w:t>Architects’ w</w:t>
      </w:r>
      <w:r w:rsidRPr="00052CE1">
        <w:rPr>
          <w:rFonts w:cs="Times New Roman (Body CS)"/>
          <w:b/>
          <w:bCs/>
        </w:rPr>
        <w:t xml:space="preserve">ebsites constitute written business correspondence and possibly a ‘place of business’ for the purposes of the </w:t>
      </w:r>
      <w:r w:rsidRPr="00052CE1">
        <w:rPr>
          <w:rFonts w:cs="Times New Roman (Body CS)"/>
          <w:b/>
          <w:bCs/>
          <w:i/>
          <w:iCs/>
        </w:rPr>
        <w:t>Architects Act 2003</w:t>
      </w:r>
      <w:r w:rsidR="00E10420" w:rsidRPr="00052CE1">
        <w:rPr>
          <w:rFonts w:cs="Times New Roman (Body CS)"/>
          <w:b/>
          <w:bCs/>
        </w:rPr>
        <w:t xml:space="preserve">, requiring </w:t>
      </w:r>
      <w:r w:rsidRPr="00052CE1">
        <w:rPr>
          <w:rFonts w:cs="Times New Roman (Body CS)"/>
          <w:b/>
          <w:bCs/>
        </w:rPr>
        <w:t xml:space="preserve">all registered architects </w:t>
      </w:r>
      <w:r w:rsidR="00E10420" w:rsidRPr="00052CE1">
        <w:rPr>
          <w:rFonts w:cs="Times New Roman (Body CS)"/>
          <w:b/>
          <w:bCs/>
        </w:rPr>
        <w:t xml:space="preserve">who are listed on the website </w:t>
      </w:r>
      <w:r w:rsidRPr="00052CE1">
        <w:rPr>
          <w:rFonts w:cs="Times New Roman (Body CS)"/>
          <w:b/>
          <w:bCs/>
        </w:rPr>
        <w:t xml:space="preserve">and each nominated architect </w:t>
      </w:r>
      <w:r w:rsidR="00E10420" w:rsidRPr="00052CE1">
        <w:rPr>
          <w:rFonts w:cs="Times New Roman (Body CS)"/>
          <w:b/>
          <w:bCs/>
        </w:rPr>
        <w:t xml:space="preserve">to </w:t>
      </w:r>
      <w:r w:rsidRPr="00052CE1">
        <w:rPr>
          <w:rFonts w:cs="Times New Roman (Body CS)"/>
          <w:b/>
          <w:bCs/>
        </w:rPr>
        <w:t xml:space="preserve">ensure their registration number is </w:t>
      </w:r>
      <w:r w:rsidR="00E10420" w:rsidRPr="00052CE1">
        <w:rPr>
          <w:rFonts w:cs="Times New Roman (Body CS)"/>
          <w:b/>
          <w:bCs/>
        </w:rPr>
        <w:t>published</w:t>
      </w:r>
      <w:r w:rsidRPr="00052CE1">
        <w:rPr>
          <w:rFonts w:cs="Times New Roman (Body CS)"/>
          <w:b/>
          <w:bCs/>
        </w:rPr>
        <w:t xml:space="preserve"> next to their name.</w:t>
      </w:r>
    </w:p>
    <w:p w14:paraId="65FB104C" w14:textId="4014053B" w:rsidR="002637DA" w:rsidRPr="00052CE1" w:rsidRDefault="002637DA" w:rsidP="00644BA0">
      <w:pPr>
        <w:pStyle w:val="BodyText"/>
        <w:numPr>
          <w:ilvl w:val="1"/>
          <w:numId w:val="32"/>
        </w:numPr>
        <w:tabs>
          <w:tab w:val="left" w:pos="851"/>
        </w:tabs>
        <w:spacing w:after="80" w:line="240" w:lineRule="auto"/>
        <w:ind w:left="851" w:hanging="425"/>
        <w:rPr>
          <w:rFonts w:cs="Times New Roman (Body CS)"/>
        </w:rPr>
      </w:pPr>
      <w:r w:rsidRPr="00052CE1">
        <w:rPr>
          <w:rFonts w:cs="Times New Roman (Body CS)"/>
        </w:rPr>
        <w:t>True</w:t>
      </w:r>
    </w:p>
    <w:p w14:paraId="1D86D323" w14:textId="7A34DD7F" w:rsidR="00867FBF" w:rsidRPr="00052CE1" w:rsidRDefault="002637DA" w:rsidP="00644BA0">
      <w:pPr>
        <w:pStyle w:val="BodyText"/>
        <w:numPr>
          <w:ilvl w:val="1"/>
          <w:numId w:val="32"/>
        </w:numPr>
        <w:tabs>
          <w:tab w:val="left" w:pos="851"/>
        </w:tabs>
        <w:spacing w:line="240" w:lineRule="auto"/>
        <w:ind w:left="851" w:hanging="425"/>
        <w:rPr>
          <w:rFonts w:cs="Times New Roman (Body CS)"/>
        </w:rPr>
      </w:pPr>
      <w:r w:rsidRPr="00052CE1">
        <w:rPr>
          <w:rFonts w:cs="Times New Roman (Body CS)"/>
        </w:rPr>
        <w:t>False</w:t>
      </w:r>
    </w:p>
    <w:p w14:paraId="73401431" w14:textId="3CDFEE99" w:rsidR="00A168FE" w:rsidRPr="00052CE1" w:rsidRDefault="00A168FE" w:rsidP="00A57D1E">
      <w:pPr>
        <w:pStyle w:val="BodyText"/>
        <w:numPr>
          <w:ilvl w:val="0"/>
          <w:numId w:val="7"/>
        </w:numPr>
        <w:tabs>
          <w:tab w:val="left" w:pos="851"/>
          <w:tab w:val="right" w:pos="8931"/>
        </w:tabs>
        <w:spacing w:before="240" w:line="240" w:lineRule="auto"/>
        <w:ind w:left="425" w:hanging="425"/>
        <w:rPr>
          <w:rFonts w:cs="Times New Roman (Body CS)"/>
          <w:b/>
          <w:bCs/>
        </w:rPr>
      </w:pPr>
      <w:r w:rsidRPr="00052CE1">
        <w:rPr>
          <w:rFonts w:cs="Times New Roman (Body CS)"/>
          <w:b/>
          <w:bCs/>
        </w:rPr>
        <w:t xml:space="preserve">Which of the following statements concerning the NSW Architects Code of Professional Conduct (Code) </w:t>
      </w:r>
      <w:r w:rsidR="00675174" w:rsidRPr="00052CE1">
        <w:rPr>
          <w:rFonts w:cs="Times New Roman (Body CS)"/>
          <w:b/>
          <w:bCs/>
        </w:rPr>
        <w:t>are</w:t>
      </w:r>
      <w:r w:rsidRPr="00052CE1">
        <w:rPr>
          <w:rFonts w:cs="Times New Roman (Body CS)"/>
          <w:b/>
          <w:bCs/>
        </w:rPr>
        <w:t xml:space="preserve"> true? (identify all relevant)</w:t>
      </w:r>
    </w:p>
    <w:p w14:paraId="7C538539" w14:textId="1D2A1FDB" w:rsidR="00A168FE" w:rsidRPr="00052CE1" w:rsidRDefault="00A168FE" w:rsidP="002D1DF7">
      <w:pPr>
        <w:pStyle w:val="BodyText"/>
        <w:numPr>
          <w:ilvl w:val="0"/>
          <w:numId w:val="30"/>
        </w:numPr>
        <w:tabs>
          <w:tab w:val="left" w:pos="851"/>
        </w:tabs>
        <w:spacing w:after="80" w:line="240" w:lineRule="auto"/>
        <w:ind w:left="782" w:hanging="357"/>
        <w:rPr>
          <w:rFonts w:cs="Times New Roman (Body CS)"/>
        </w:rPr>
      </w:pPr>
      <w:r w:rsidRPr="00052CE1">
        <w:rPr>
          <w:rFonts w:cs="Times New Roman (Body CS)"/>
        </w:rPr>
        <w:t>The Code protects the work performed by architects.</w:t>
      </w:r>
    </w:p>
    <w:p w14:paraId="2B2ACB6D" w14:textId="77777777" w:rsidR="00A168FE" w:rsidRPr="00052CE1" w:rsidRDefault="00A168FE" w:rsidP="002D1DF7">
      <w:pPr>
        <w:pStyle w:val="BodyText"/>
        <w:numPr>
          <w:ilvl w:val="0"/>
          <w:numId w:val="30"/>
        </w:numPr>
        <w:tabs>
          <w:tab w:val="left" w:pos="851"/>
        </w:tabs>
        <w:spacing w:after="80" w:line="240" w:lineRule="auto"/>
        <w:ind w:left="782" w:hanging="357"/>
        <w:rPr>
          <w:rFonts w:cs="Times New Roman (Body CS)"/>
        </w:rPr>
      </w:pPr>
      <w:r w:rsidRPr="00052CE1">
        <w:rPr>
          <w:rFonts w:cs="Times New Roman (Body CS)"/>
        </w:rPr>
        <w:t>The Code is a statement of standards required of architects when engaged to provide architectural services.</w:t>
      </w:r>
    </w:p>
    <w:p w14:paraId="23CAE7D8" w14:textId="36F21960" w:rsidR="00A168FE" w:rsidRPr="00052CE1" w:rsidRDefault="00A168FE" w:rsidP="002D1DF7">
      <w:pPr>
        <w:pStyle w:val="BodyText"/>
        <w:numPr>
          <w:ilvl w:val="0"/>
          <w:numId w:val="30"/>
        </w:numPr>
        <w:tabs>
          <w:tab w:val="left" w:pos="851"/>
        </w:tabs>
        <w:spacing w:after="80" w:line="240" w:lineRule="auto"/>
        <w:ind w:left="782" w:hanging="357"/>
        <w:rPr>
          <w:rFonts w:cs="Times New Roman (Body CS)"/>
        </w:rPr>
      </w:pPr>
      <w:r w:rsidRPr="00052CE1">
        <w:rPr>
          <w:rFonts w:cs="Times New Roman (Body CS)"/>
        </w:rPr>
        <w:t>Failure to comply with the Code may constitute unsatisfactory professional conduct and may be grounds for disciplinary action under Part 4 of the Act</w:t>
      </w:r>
      <w:r w:rsidR="002A0968">
        <w:rPr>
          <w:rFonts w:cs="Times New Roman (Body CS)"/>
        </w:rPr>
        <w:t>.</w:t>
      </w:r>
    </w:p>
    <w:p w14:paraId="3A2D1BBE" w14:textId="3AF84359" w:rsidR="00A168FE" w:rsidRPr="00052CE1" w:rsidRDefault="00A168FE" w:rsidP="00A168FE">
      <w:pPr>
        <w:pStyle w:val="BodyText"/>
        <w:numPr>
          <w:ilvl w:val="0"/>
          <w:numId w:val="30"/>
        </w:numPr>
        <w:tabs>
          <w:tab w:val="left" w:pos="851"/>
        </w:tabs>
        <w:spacing w:line="240" w:lineRule="auto"/>
        <w:rPr>
          <w:rFonts w:cs="Times New Roman (Body CS)"/>
        </w:rPr>
      </w:pPr>
      <w:r w:rsidRPr="00052CE1">
        <w:rPr>
          <w:rFonts w:cs="Times New Roman (Body CS)"/>
        </w:rPr>
        <w:t>An architect must tell their clients about the existence of the Code and how they can obtain a copy.</w:t>
      </w:r>
    </w:p>
    <w:p w14:paraId="1B37742B" w14:textId="5348C323" w:rsidR="00A168FE" w:rsidRPr="00052CE1" w:rsidRDefault="00A168FE" w:rsidP="00A168FE">
      <w:pPr>
        <w:pStyle w:val="BodyText"/>
        <w:spacing w:line="240" w:lineRule="auto"/>
        <w:sectPr w:rsidR="00A168FE" w:rsidRPr="00052CE1" w:rsidSect="00A57D1E">
          <w:headerReference w:type="default" r:id="rId13"/>
          <w:footerReference w:type="even" r:id="rId14"/>
          <w:footerReference w:type="default" r:id="rId15"/>
          <w:pgSz w:w="11906" w:h="16838"/>
          <w:pgMar w:top="2029" w:right="1440" w:bottom="1135" w:left="1440" w:header="680" w:footer="113" w:gutter="0"/>
          <w:cols w:space="708"/>
          <w:docGrid w:linePitch="360"/>
        </w:sectPr>
      </w:pPr>
    </w:p>
    <w:p w14:paraId="18C9F4C3" w14:textId="612331FC" w:rsidR="003C5C57" w:rsidRPr="00052CE1" w:rsidRDefault="003C5C57" w:rsidP="00282D7C">
      <w:pPr>
        <w:pStyle w:val="BodyText"/>
        <w:numPr>
          <w:ilvl w:val="0"/>
          <w:numId w:val="7"/>
        </w:numPr>
        <w:tabs>
          <w:tab w:val="left" w:pos="851"/>
          <w:tab w:val="right" w:pos="8931"/>
        </w:tabs>
        <w:spacing w:before="480" w:line="240" w:lineRule="auto"/>
        <w:ind w:left="425" w:hanging="425"/>
        <w:rPr>
          <w:rFonts w:cs="Times New Roman (Body CS)"/>
          <w:b/>
          <w:bCs/>
        </w:rPr>
      </w:pPr>
      <w:r w:rsidRPr="00052CE1">
        <w:rPr>
          <w:rFonts w:cs="Times New Roman (Body CS)"/>
          <w:b/>
          <w:bCs/>
        </w:rPr>
        <w:lastRenderedPageBreak/>
        <w:t xml:space="preserve">Which of the following statements concerning an architect’s professional conduct obligations </w:t>
      </w:r>
      <w:r w:rsidR="00675174" w:rsidRPr="00052CE1">
        <w:rPr>
          <w:rFonts w:cs="Times New Roman (Body CS)"/>
          <w:b/>
          <w:bCs/>
        </w:rPr>
        <w:t>are</w:t>
      </w:r>
      <w:r w:rsidRPr="00052CE1">
        <w:rPr>
          <w:rFonts w:cs="Times New Roman (Body CS)"/>
          <w:b/>
          <w:bCs/>
        </w:rPr>
        <w:t xml:space="preserve"> true?</w:t>
      </w:r>
      <w:r w:rsidR="00A168FE" w:rsidRPr="00052CE1">
        <w:rPr>
          <w:rFonts w:cs="Times New Roman (Body CS)"/>
          <w:b/>
          <w:bCs/>
        </w:rPr>
        <w:t xml:space="preserve"> (identify all relevant)</w:t>
      </w:r>
    </w:p>
    <w:p w14:paraId="16BF9078" w14:textId="4307E3CF" w:rsidR="003C5C57" w:rsidRPr="00052CE1" w:rsidRDefault="003C5C57" w:rsidP="002D1DF7">
      <w:pPr>
        <w:pStyle w:val="BodyText"/>
        <w:numPr>
          <w:ilvl w:val="0"/>
          <w:numId w:val="31"/>
        </w:numPr>
        <w:tabs>
          <w:tab w:val="left" w:pos="851"/>
        </w:tabs>
        <w:spacing w:after="80" w:line="240" w:lineRule="auto"/>
        <w:rPr>
          <w:rFonts w:cs="Times New Roman (Body CS)"/>
        </w:rPr>
      </w:pPr>
      <w:r w:rsidRPr="00052CE1">
        <w:rPr>
          <w:rFonts w:cs="Times New Roman (Body CS)"/>
        </w:rPr>
        <w:t>Part</w:t>
      </w:r>
      <w:r w:rsidRPr="00052CE1">
        <w:rPr>
          <w:rFonts w:cs="Times New Roman (Body CS)"/>
          <w:i/>
          <w:iCs/>
        </w:rPr>
        <w:t xml:space="preserve"> </w:t>
      </w:r>
      <w:r w:rsidRPr="00052CE1">
        <w:rPr>
          <w:rFonts w:cs="Times New Roman (Body CS)"/>
        </w:rPr>
        <w:t>4</w:t>
      </w:r>
      <w:r w:rsidRPr="00052CE1">
        <w:rPr>
          <w:rFonts w:cs="Times New Roman (Body CS)"/>
          <w:i/>
          <w:iCs/>
        </w:rPr>
        <w:t xml:space="preserve"> Complaints and disciplinary proceedings</w:t>
      </w:r>
      <w:r w:rsidRPr="00052CE1">
        <w:rPr>
          <w:rFonts w:cs="Times New Roman (Body CS)"/>
        </w:rPr>
        <w:t xml:space="preserve"> of the Act is applicable to a registered architect irrespective of whether their actions </w:t>
      </w:r>
      <w:r w:rsidR="00675174" w:rsidRPr="00052CE1">
        <w:rPr>
          <w:rFonts w:cs="Times New Roman (Body CS)"/>
        </w:rPr>
        <w:t>a</w:t>
      </w:r>
      <w:r w:rsidRPr="00052CE1">
        <w:rPr>
          <w:rFonts w:cs="Times New Roman (Body CS)"/>
        </w:rPr>
        <w:t>re carried out under the title ‘Architect'.</w:t>
      </w:r>
    </w:p>
    <w:p w14:paraId="4E1604D7" w14:textId="77777777" w:rsidR="003C5C57" w:rsidRPr="00052CE1" w:rsidRDefault="003C5C57" w:rsidP="002D1DF7">
      <w:pPr>
        <w:pStyle w:val="BodyText"/>
        <w:numPr>
          <w:ilvl w:val="0"/>
          <w:numId w:val="31"/>
        </w:numPr>
        <w:tabs>
          <w:tab w:val="left" w:pos="851"/>
        </w:tabs>
        <w:spacing w:after="80" w:line="240" w:lineRule="auto"/>
        <w:rPr>
          <w:rFonts w:cs="Times New Roman (Body CS)"/>
        </w:rPr>
      </w:pPr>
      <w:r w:rsidRPr="00052CE1">
        <w:rPr>
          <w:rFonts w:cs="Times New Roman (Body CS)"/>
        </w:rPr>
        <w:t>An architect cannot avoid their professional responsibilities by avoiding explicit references to being an ‘Architect’.</w:t>
      </w:r>
    </w:p>
    <w:p w14:paraId="3DC47D41" w14:textId="7BE705B2" w:rsidR="003C5C57" w:rsidRPr="00052CE1" w:rsidRDefault="003C5C57" w:rsidP="002D1DF7">
      <w:pPr>
        <w:pStyle w:val="BodyText"/>
        <w:numPr>
          <w:ilvl w:val="0"/>
          <w:numId w:val="31"/>
        </w:numPr>
        <w:tabs>
          <w:tab w:val="left" w:pos="851"/>
        </w:tabs>
        <w:spacing w:after="80" w:line="240" w:lineRule="auto"/>
        <w:rPr>
          <w:rFonts w:cs="Times New Roman (Body CS)"/>
        </w:rPr>
      </w:pPr>
      <w:r w:rsidRPr="00052CE1">
        <w:rPr>
          <w:rFonts w:cs="Times New Roman (Body CS)"/>
        </w:rPr>
        <w:t xml:space="preserve">An architect can avoid their professional responsibilities by offering </w:t>
      </w:r>
      <w:r w:rsidR="00E57F7E" w:rsidRPr="00052CE1">
        <w:rPr>
          <w:rFonts w:cs="Times New Roman (Body CS)"/>
        </w:rPr>
        <w:t xml:space="preserve">only </w:t>
      </w:r>
      <w:r w:rsidRPr="00052CE1">
        <w:rPr>
          <w:rFonts w:cs="Times New Roman (Body CS)"/>
        </w:rPr>
        <w:t>to provide ‘design’ services and explicitly disclaiming the provision of ‘architectural’ services.</w:t>
      </w:r>
    </w:p>
    <w:p w14:paraId="3605F597" w14:textId="077DFDF9" w:rsidR="003C5C57" w:rsidRPr="00052CE1" w:rsidRDefault="003C5C57" w:rsidP="00A168FE">
      <w:pPr>
        <w:pStyle w:val="BodyText"/>
        <w:numPr>
          <w:ilvl w:val="0"/>
          <w:numId w:val="31"/>
        </w:numPr>
        <w:tabs>
          <w:tab w:val="left" w:pos="851"/>
        </w:tabs>
        <w:spacing w:line="240" w:lineRule="auto"/>
        <w:rPr>
          <w:rFonts w:cs="Times New Roman (Body CS)"/>
        </w:rPr>
      </w:pPr>
      <w:r w:rsidRPr="00052CE1">
        <w:rPr>
          <w:rFonts w:cs="Times New Roman (Body CS)"/>
        </w:rPr>
        <w:t>An architect’s professional conduct obligations under the Act and Code are non-negotiable</w:t>
      </w:r>
      <w:r w:rsidR="00E57F7E" w:rsidRPr="00052CE1">
        <w:rPr>
          <w:rFonts w:cs="Times New Roman (Body CS)"/>
        </w:rPr>
        <w:t>,</w:t>
      </w:r>
      <w:r w:rsidRPr="00052CE1">
        <w:rPr>
          <w:rFonts w:cs="Times New Roman (Body CS)"/>
        </w:rPr>
        <w:t xml:space="preserve"> transcend specific job titles or roles</w:t>
      </w:r>
      <w:r w:rsidR="00E57F7E" w:rsidRPr="00052CE1">
        <w:rPr>
          <w:rFonts w:cs="Times New Roman (Body CS)"/>
        </w:rPr>
        <w:t>,</w:t>
      </w:r>
      <w:r w:rsidRPr="00052CE1">
        <w:rPr>
          <w:rFonts w:cs="Times New Roman (Body CS)"/>
        </w:rPr>
        <w:t xml:space="preserve"> and continue regardless of the context of </w:t>
      </w:r>
      <w:r w:rsidR="00E57F7E" w:rsidRPr="00052CE1">
        <w:rPr>
          <w:rFonts w:cs="Times New Roman (Body CS)"/>
        </w:rPr>
        <w:t xml:space="preserve">an </w:t>
      </w:r>
      <w:r w:rsidRPr="00052CE1">
        <w:rPr>
          <w:rFonts w:cs="Times New Roman (Body CS)"/>
        </w:rPr>
        <w:t>architect’s employment.</w:t>
      </w:r>
    </w:p>
    <w:p w14:paraId="538A91CE" w14:textId="0519A649" w:rsidR="003C5C57" w:rsidRPr="00052CE1" w:rsidRDefault="003C5C57" w:rsidP="00282D7C">
      <w:pPr>
        <w:pStyle w:val="BodyText"/>
        <w:numPr>
          <w:ilvl w:val="0"/>
          <w:numId w:val="7"/>
        </w:numPr>
        <w:tabs>
          <w:tab w:val="left" w:pos="851"/>
          <w:tab w:val="right" w:pos="8931"/>
        </w:tabs>
        <w:spacing w:before="240" w:after="240" w:line="240" w:lineRule="auto"/>
        <w:ind w:left="425" w:hanging="425"/>
        <w:rPr>
          <w:rFonts w:cs="Times New Roman (Body CS)"/>
          <w:b/>
          <w:bCs/>
        </w:rPr>
      </w:pPr>
      <w:r w:rsidRPr="00052CE1">
        <w:rPr>
          <w:rFonts w:cs="Times New Roman (Body CS)"/>
          <w:b/>
          <w:bCs/>
        </w:rPr>
        <w:t>List the 7 overarching compliance duties that reflect the core values and responsibilities of architects, as identified in guidance for architects and architectural firms recently published by the Architects Registration Board of Victoria (ARBV)</w:t>
      </w:r>
      <w:r w:rsidR="00596E05" w:rsidRPr="00052CE1">
        <w:rPr>
          <w:rFonts w:cs="Times New Roman (Body CS)"/>
          <w:b/>
          <w:bCs/>
        </w:rPr>
        <w:t xml:space="preserve"> at </w:t>
      </w:r>
      <w:hyperlink r:id="rId16" w:history="1">
        <w:r w:rsidR="00596E05" w:rsidRPr="00052CE1">
          <w:rPr>
            <w:rStyle w:val="Hyperlink"/>
            <w:rFonts w:cs="Times New Roman (Body CS)"/>
            <w:b/>
            <w:bCs/>
          </w:rPr>
          <w:t>https://</w:t>
        </w:r>
      </w:hyperlink>
      <w:hyperlink r:id="rId17" w:history="1">
        <w:r w:rsidR="00596E05" w:rsidRPr="00052CE1">
          <w:rPr>
            <w:rStyle w:val="Hyperlink"/>
            <w:rFonts w:cs="Times New Roman (Body CS)"/>
            <w:b/>
            <w:bCs/>
          </w:rPr>
          <w:t>www.arbv.vic.gov.au</w:t>
        </w:r>
      </w:hyperlink>
      <w:hyperlink r:id="rId18" w:history="1">
        <w:r w:rsidR="00596E05" w:rsidRPr="00052CE1">
          <w:rPr>
            <w:rStyle w:val="Hyperlink"/>
            <w:rFonts w:cs="Times New Roman (Body CS)"/>
            <w:b/>
            <w:bCs/>
          </w:rPr>
          <w:t>/culture-compliance</w:t>
        </w:r>
      </w:hyperlink>
    </w:p>
    <w:p w14:paraId="06087078" w14:textId="42183E43" w:rsidR="003C5C57" w:rsidRPr="00052CE1" w:rsidRDefault="003C5C57" w:rsidP="00675174">
      <w:pPr>
        <w:pStyle w:val="BodyText"/>
        <w:numPr>
          <w:ilvl w:val="0"/>
          <w:numId w:val="8"/>
        </w:numPr>
        <w:tabs>
          <w:tab w:val="left" w:pos="851"/>
          <w:tab w:val="right" w:pos="8931"/>
        </w:tabs>
        <w:spacing w:line="360" w:lineRule="auto"/>
        <w:ind w:left="993" w:hanging="284"/>
        <w:rPr>
          <w:rFonts w:cs="Times New Roman (Body CS)"/>
          <w:u w:val="single"/>
        </w:rPr>
      </w:pPr>
      <w:r w:rsidRPr="00052CE1">
        <w:rPr>
          <w:rFonts w:cs="Times New Roman (Body CS)"/>
        </w:rPr>
        <w:tab/>
      </w:r>
      <w:r w:rsidRPr="00052CE1">
        <w:rPr>
          <w:rFonts w:cs="Times New Roman (Body CS)"/>
          <w:u w:val="single"/>
        </w:rPr>
        <w:tab/>
      </w:r>
    </w:p>
    <w:p w14:paraId="0CCF5CE6" w14:textId="13EB39E2" w:rsidR="003C5C57" w:rsidRPr="00052CE1" w:rsidRDefault="003C5C57" w:rsidP="00675174">
      <w:pPr>
        <w:pStyle w:val="BodyText"/>
        <w:numPr>
          <w:ilvl w:val="0"/>
          <w:numId w:val="8"/>
        </w:numPr>
        <w:tabs>
          <w:tab w:val="left" w:pos="851"/>
          <w:tab w:val="right" w:pos="8931"/>
        </w:tabs>
        <w:spacing w:line="360" w:lineRule="auto"/>
        <w:ind w:left="993" w:hanging="284"/>
        <w:rPr>
          <w:rFonts w:cs="Times New Roman (Body CS)"/>
          <w:u w:val="single"/>
        </w:rPr>
      </w:pPr>
      <w:r w:rsidRPr="00052CE1">
        <w:rPr>
          <w:rFonts w:cs="Times New Roman (Body CS)"/>
        </w:rPr>
        <w:tab/>
      </w:r>
      <w:r w:rsidRPr="00052CE1">
        <w:rPr>
          <w:rFonts w:cs="Times New Roman (Body CS)"/>
          <w:u w:val="single"/>
        </w:rPr>
        <w:tab/>
      </w:r>
    </w:p>
    <w:p w14:paraId="0A2BAAF7" w14:textId="0630A9B5" w:rsidR="003C5C57" w:rsidRPr="00052CE1" w:rsidRDefault="003C5C57" w:rsidP="00675174">
      <w:pPr>
        <w:pStyle w:val="BodyText"/>
        <w:numPr>
          <w:ilvl w:val="0"/>
          <w:numId w:val="8"/>
        </w:numPr>
        <w:tabs>
          <w:tab w:val="left" w:pos="851"/>
          <w:tab w:val="right" w:pos="8931"/>
        </w:tabs>
        <w:spacing w:line="360" w:lineRule="auto"/>
        <w:ind w:left="993" w:hanging="284"/>
        <w:rPr>
          <w:rFonts w:cs="Times New Roman (Body CS)"/>
          <w:u w:val="single"/>
        </w:rPr>
      </w:pPr>
      <w:r w:rsidRPr="00052CE1">
        <w:rPr>
          <w:rFonts w:cs="Times New Roman (Body CS)"/>
        </w:rPr>
        <w:tab/>
      </w:r>
      <w:r w:rsidRPr="00052CE1">
        <w:rPr>
          <w:rFonts w:cs="Times New Roman (Body CS)"/>
          <w:u w:val="single"/>
        </w:rPr>
        <w:tab/>
      </w:r>
    </w:p>
    <w:p w14:paraId="484A7D2D" w14:textId="4A6B01CB" w:rsidR="003C5C57" w:rsidRPr="00052CE1" w:rsidRDefault="003C5C57" w:rsidP="00675174">
      <w:pPr>
        <w:pStyle w:val="BodyText"/>
        <w:numPr>
          <w:ilvl w:val="0"/>
          <w:numId w:val="8"/>
        </w:numPr>
        <w:tabs>
          <w:tab w:val="left" w:pos="851"/>
          <w:tab w:val="right" w:pos="8931"/>
        </w:tabs>
        <w:spacing w:line="360" w:lineRule="auto"/>
        <w:ind w:left="993" w:hanging="284"/>
        <w:rPr>
          <w:rFonts w:cs="Times New Roman (Body CS)"/>
          <w:u w:val="single"/>
        </w:rPr>
      </w:pPr>
      <w:r w:rsidRPr="00052CE1">
        <w:rPr>
          <w:rFonts w:cs="Times New Roman (Body CS)"/>
        </w:rPr>
        <w:tab/>
      </w:r>
      <w:r w:rsidRPr="00052CE1">
        <w:rPr>
          <w:rFonts w:cs="Times New Roman (Body CS)"/>
          <w:u w:val="single"/>
        </w:rPr>
        <w:tab/>
      </w:r>
    </w:p>
    <w:p w14:paraId="6CB11112" w14:textId="5C79DEF3" w:rsidR="003C5C57" w:rsidRPr="00052CE1" w:rsidRDefault="003C5C57" w:rsidP="00675174">
      <w:pPr>
        <w:pStyle w:val="BodyText"/>
        <w:numPr>
          <w:ilvl w:val="0"/>
          <w:numId w:val="8"/>
        </w:numPr>
        <w:tabs>
          <w:tab w:val="left" w:pos="851"/>
          <w:tab w:val="right" w:pos="8931"/>
        </w:tabs>
        <w:spacing w:line="360" w:lineRule="auto"/>
        <w:ind w:left="993" w:hanging="284"/>
        <w:rPr>
          <w:rFonts w:cs="Times New Roman (Body CS)"/>
          <w:u w:val="single"/>
        </w:rPr>
      </w:pPr>
      <w:r w:rsidRPr="00052CE1">
        <w:rPr>
          <w:rFonts w:cs="Times New Roman (Body CS)"/>
        </w:rPr>
        <w:tab/>
      </w:r>
      <w:r w:rsidRPr="00052CE1">
        <w:rPr>
          <w:rFonts w:cs="Times New Roman (Body CS)"/>
          <w:u w:val="single"/>
        </w:rPr>
        <w:tab/>
      </w:r>
    </w:p>
    <w:p w14:paraId="5FE8C4B1" w14:textId="2CFC0C8A" w:rsidR="003C5C57" w:rsidRPr="00052CE1" w:rsidRDefault="003C5C57" w:rsidP="00675174">
      <w:pPr>
        <w:pStyle w:val="BodyText"/>
        <w:numPr>
          <w:ilvl w:val="0"/>
          <w:numId w:val="8"/>
        </w:numPr>
        <w:tabs>
          <w:tab w:val="left" w:pos="851"/>
          <w:tab w:val="right" w:pos="8931"/>
        </w:tabs>
        <w:spacing w:line="360" w:lineRule="auto"/>
        <w:ind w:left="993" w:hanging="284"/>
        <w:rPr>
          <w:rFonts w:cs="Times New Roman (Body CS)"/>
          <w:u w:val="single"/>
        </w:rPr>
      </w:pPr>
      <w:r w:rsidRPr="00052CE1">
        <w:rPr>
          <w:rFonts w:cs="Times New Roman (Body CS)"/>
        </w:rPr>
        <w:tab/>
      </w:r>
      <w:r w:rsidRPr="00052CE1">
        <w:rPr>
          <w:rFonts w:cs="Times New Roman (Body CS)"/>
          <w:u w:val="single"/>
        </w:rPr>
        <w:tab/>
      </w:r>
    </w:p>
    <w:p w14:paraId="7FCE9C87" w14:textId="05E49385" w:rsidR="003C5C57" w:rsidRPr="00052CE1" w:rsidRDefault="003C5C57" w:rsidP="00A168FE">
      <w:pPr>
        <w:pStyle w:val="BodyText"/>
        <w:numPr>
          <w:ilvl w:val="0"/>
          <w:numId w:val="8"/>
        </w:numPr>
        <w:tabs>
          <w:tab w:val="left" w:pos="851"/>
          <w:tab w:val="right" w:pos="8931"/>
        </w:tabs>
        <w:spacing w:line="240" w:lineRule="auto"/>
        <w:ind w:left="993" w:hanging="284"/>
        <w:rPr>
          <w:rFonts w:cs="Times New Roman (Body CS)"/>
          <w:u w:val="single"/>
        </w:rPr>
      </w:pPr>
      <w:r w:rsidRPr="00052CE1">
        <w:rPr>
          <w:rFonts w:cs="Times New Roman (Body CS)"/>
        </w:rPr>
        <w:tab/>
      </w:r>
      <w:r w:rsidRPr="00052CE1">
        <w:rPr>
          <w:rFonts w:cs="Times New Roman (Body CS)"/>
          <w:u w:val="single"/>
        </w:rPr>
        <w:tab/>
      </w:r>
    </w:p>
    <w:p w14:paraId="1C8C5CB6" w14:textId="0DED2129" w:rsidR="00EB2540" w:rsidRPr="00052CE1" w:rsidRDefault="0089591A" w:rsidP="00282D7C">
      <w:pPr>
        <w:pStyle w:val="BodyText"/>
        <w:numPr>
          <w:ilvl w:val="0"/>
          <w:numId w:val="7"/>
        </w:numPr>
        <w:tabs>
          <w:tab w:val="left" w:pos="851"/>
        </w:tabs>
        <w:spacing w:before="360" w:line="240" w:lineRule="auto"/>
        <w:ind w:left="425" w:right="-23" w:hanging="425"/>
        <w:rPr>
          <w:rFonts w:cs="Times New Roman (Body CS)"/>
          <w:b/>
          <w:bCs/>
        </w:rPr>
      </w:pPr>
      <w:r w:rsidRPr="00052CE1">
        <w:rPr>
          <w:rFonts w:cs="Times New Roman (Body CS)"/>
          <w:b/>
          <w:bCs/>
        </w:rPr>
        <w:t xml:space="preserve">Which of the following statements about client-architect agreements </w:t>
      </w:r>
      <w:r w:rsidR="00675174" w:rsidRPr="00052CE1">
        <w:rPr>
          <w:rFonts w:cs="Times New Roman (Body CS)"/>
          <w:b/>
          <w:bCs/>
        </w:rPr>
        <w:t>are</w:t>
      </w:r>
      <w:r w:rsidRPr="00052CE1">
        <w:rPr>
          <w:rFonts w:cs="Times New Roman (Body CS)"/>
          <w:b/>
          <w:bCs/>
        </w:rPr>
        <w:t xml:space="preserve"> true?</w:t>
      </w:r>
      <w:r w:rsidR="00675174" w:rsidRPr="00052CE1">
        <w:rPr>
          <w:rFonts w:cs="Times New Roman (Body CS)"/>
          <w:b/>
          <w:bCs/>
        </w:rPr>
        <w:t xml:space="preserve"> (identify all relevant)</w:t>
      </w:r>
    </w:p>
    <w:p w14:paraId="50F9596F" w14:textId="30C1F77A" w:rsidR="001B2620" w:rsidRPr="00052CE1" w:rsidRDefault="001B2620" w:rsidP="002D1DF7">
      <w:pPr>
        <w:pStyle w:val="BodyText"/>
        <w:numPr>
          <w:ilvl w:val="1"/>
          <w:numId w:val="8"/>
        </w:numPr>
        <w:tabs>
          <w:tab w:val="left" w:pos="851"/>
          <w:tab w:val="right" w:pos="8931"/>
        </w:tabs>
        <w:spacing w:after="80" w:line="240" w:lineRule="auto"/>
        <w:ind w:left="851" w:hanging="425"/>
        <w:rPr>
          <w:rFonts w:cs="Times New Roman (Body CS)"/>
        </w:rPr>
      </w:pPr>
      <w:r w:rsidRPr="00052CE1">
        <w:rPr>
          <w:rFonts w:cs="Times New Roman (Body CS)"/>
        </w:rPr>
        <w:t xml:space="preserve">The </w:t>
      </w:r>
      <w:r w:rsidR="00675174" w:rsidRPr="00052CE1">
        <w:rPr>
          <w:rFonts w:cs="Times New Roman (Body CS)"/>
        </w:rPr>
        <w:t>Code</w:t>
      </w:r>
      <w:r w:rsidRPr="00052CE1">
        <w:rPr>
          <w:rFonts w:cs="Times New Roman (Body CS)"/>
        </w:rPr>
        <w:t xml:space="preserve"> does not clearly define what a client-architect agreement must include.</w:t>
      </w:r>
    </w:p>
    <w:p w14:paraId="40226261" w14:textId="587066F0" w:rsidR="0089591A" w:rsidRPr="00052CE1" w:rsidRDefault="0089591A" w:rsidP="002D1DF7">
      <w:pPr>
        <w:pStyle w:val="BodyText"/>
        <w:numPr>
          <w:ilvl w:val="1"/>
          <w:numId w:val="8"/>
        </w:numPr>
        <w:tabs>
          <w:tab w:val="left" w:pos="851"/>
        </w:tabs>
        <w:spacing w:after="80" w:line="240" w:lineRule="auto"/>
        <w:ind w:left="851" w:hanging="425"/>
        <w:rPr>
          <w:rFonts w:cs="Times New Roman (Body CS)"/>
        </w:rPr>
      </w:pPr>
      <w:r w:rsidRPr="00052CE1">
        <w:rPr>
          <w:rFonts w:cs="Times New Roman (Body CS)"/>
        </w:rPr>
        <w:t>The Code does not compel an architect to enter into a written agreement with the</w:t>
      </w:r>
      <w:r w:rsidR="00675174" w:rsidRPr="00052CE1">
        <w:rPr>
          <w:rFonts w:cs="Times New Roman (Body CS)"/>
        </w:rPr>
        <w:t>ir</w:t>
      </w:r>
      <w:r w:rsidRPr="00052CE1">
        <w:rPr>
          <w:rFonts w:cs="Times New Roman (Body CS)"/>
        </w:rPr>
        <w:t xml:space="preserve"> client.</w:t>
      </w:r>
    </w:p>
    <w:p w14:paraId="09401DA3" w14:textId="7A07610B" w:rsidR="001B2620" w:rsidRPr="00052CE1" w:rsidRDefault="00675174" w:rsidP="002D1DF7">
      <w:pPr>
        <w:pStyle w:val="BodyText"/>
        <w:numPr>
          <w:ilvl w:val="1"/>
          <w:numId w:val="8"/>
        </w:numPr>
        <w:tabs>
          <w:tab w:val="left" w:pos="851"/>
          <w:tab w:val="right" w:pos="8931"/>
        </w:tabs>
        <w:spacing w:after="80" w:line="240" w:lineRule="auto"/>
        <w:ind w:left="851" w:right="-447" w:hanging="425"/>
        <w:rPr>
          <w:rFonts w:cs="Times New Roman (Body CS)"/>
        </w:rPr>
      </w:pPr>
      <w:r w:rsidRPr="00052CE1">
        <w:rPr>
          <w:rFonts w:cs="Times New Roman (Body CS)"/>
        </w:rPr>
        <w:t>C</w:t>
      </w:r>
      <w:r w:rsidR="001B2620" w:rsidRPr="00052CE1">
        <w:rPr>
          <w:rFonts w:cs="Times New Roman (Body CS)"/>
        </w:rPr>
        <w:t xml:space="preserve">omplaints about architects </w:t>
      </w:r>
      <w:r w:rsidRPr="00052CE1">
        <w:rPr>
          <w:rFonts w:cs="Times New Roman (Body CS)"/>
        </w:rPr>
        <w:t xml:space="preserve">can </w:t>
      </w:r>
      <w:r w:rsidR="001B2620" w:rsidRPr="00052CE1">
        <w:rPr>
          <w:rFonts w:cs="Times New Roman (Body CS)"/>
        </w:rPr>
        <w:t>be avoided by having a written client-architect agreement.</w:t>
      </w:r>
    </w:p>
    <w:p w14:paraId="3D6E139B" w14:textId="081C86A2" w:rsidR="0089591A" w:rsidRPr="00052CE1" w:rsidRDefault="00583B54" w:rsidP="002D1DF7">
      <w:pPr>
        <w:pStyle w:val="BodyText"/>
        <w:numPr>
          <w:ilvl w:val="1"/>
          <w:numId w:val="8"/>
        </w:numPr>
        <w:tabs>
          <w:tab w:val="left" w:pos="851"/>
          <w:tab w:val="right" w:pos="8931"/>
        </w:tabs>
        <w:spacing w:after="80" w:line="240" w:lineRule="auto"/>
        <w:ind w:left="851" w:hanging="425"/>
        <w:rPr>
          <w:rFonts w:cs="Times New Roman (Body CS)"/>
        </w:rPr>
      </w:pPr>
      <w:r w:rsidRPr="00052CE1">
        <w:rPr>
          <w:rFonts w:cs="Times New Roman (Body CS)"/>
        </w:rPr>
        <w:t>It is reasonable to delay formalising the client-architect agreement until the project parameters become clear.</w:t>
      </w:r>
    </w:p>
    <w:p w14:paraId="099B9EE4" w14:textId="5D44E12F" w:rsidR="001B2620" w:rsidRPr="00052CE1" w:rsidRDefault="001B2620" w:rsidP="00675174">
      <w:pPr>
        <w:pStyle w:val="BodyText"/>
        <w:numPr>
          <w:ilvl w:val="1"/>
          <w:numId w:val="8"/>
        </w:numPr>
        <w:tabs>
          <w:tab w:val="left" w:pos="851"/>
          <w:tab w:val="right" w:pos="8931"/>
        </w:tabs>
        <w:spacing w:line="240" w:lineRule="auto"/>
        <w:ind w:left="851" w:right="-22" w:hanging="425"/>
        <w:rPr>
          <w:rFonts w:cs="Times New Roman (Body CS)"/>
        </w:rPr>
      </w:pPr>
      <w:r w:rsidRPr="00052CE1">
        <w:rPr>
          <w:rFonts w:cs="Times New Roman (Body CS)"/>
        </w:rPr>
        <w:t>Client</w:t>
      </w:r>
      <w:r w:rsidR="00675174" w:rsidRPr="00052CE1">
        <w:rPr>
          <w:rFonts w:cs="Times New Roman (Body CS)"/>
        </w:rPr>
        <w:t>-</w:t>
      </w:r>
      <w:r w:rsidRPr="00052CE1">
        <w:rPr>
          <w:rFonts w:cs="Times New Roman (Body CS)"/>
        </w:rPr>
        <w:t>architect agreements are published by the NSW ARB, various architect membership bodies, and Standards Australia.</w:t>
      </w:r>
    </w:p>
    <w:p w14:paraId="2467F902" w14:textId="7E6A4A70" w:rsidR="00EB2540" w:rsidRPr="00052CE1" w:rsidRDefault="00EB2540" w:rsidP="00282D7C">
      <w:pPr>
        <w:pStyle w:val="BodyText"/>
        <w:numPr>
          <w:ilvl w:val="0"/>
          <w:numId w:val="7"/>
        </w:numPr>
        <w:tabs>
          <w:tab w:val="left" w:pos="851"/>
          <w:tab w:val="right" w:pos="8931"/>
        </w:tabs>
        <w:spacing w:before="240" w:after="240" w:line="240" w:lineRule="auto"/>
        <w:ind w:left="425" w:hanging="425"/>
        <w:rPr>
          <w:rFonts w:cs="Times New Roman (Body CS)"/>
          <w:b/>
          <w:bCs/>
        </w:rPr>
      </w:pPr>
      <w:r w:rsidRPr="00052CE1">
        <w:rPr>
          <w:rFonts w:cs="Times New Roman (Body CS)"/>
          <w:b/>
          <w:bCs/>
        </w:rPr>
        <w:t>List the</w:t>
      </w:r>
      <w:r w:rsidR="0089591A" w:rsidRPr="00052CE1">
        <w:rPr>
          <w:rFonts w:cs="Times New Roman (Body CS)"/>
          <w:b/>
          <w:bCs/>
        </w:rPr>
        <w:t xml:space="preserve"> most frequently complained about clauses of the Code</w:t>
      </w:r>
      <w:r w:rsidR="00675174" w:rsidRPr="00052CE1">
        <w:rPr>
          <w:rFonts w:cs="Times New Roman (Body CS)"/>
          <w:b/>
          <w:bCs/>
        </w:rPr>
        <w:t>.</w:t>
      </w:r>
    </w:p>
    <w:p w14:paraId="00E2886A" w14:textId="1AD8AFFF" w:rsidR="00EB2540" w:rsidRPr="00052CE1" w:rsidRDefault="00EB2540" w:rsidP="00675174">
      <w:pPr>
        <w:pStyle w:val="BodyText"/>
        <w:numPr>
          <w:ilvl w:val="0"/>
          <w:numId w:val="29"/>
        </w:numPr>
        <w:tabs>
          <w:tab w:val="left" w:pos="851"/>
          <w:tab w:val="right" w:pos="8931"/>
        </w:tabs>
        <w:spacing w:line="360" w:lineRule="auto"/>
        <w:ind w:left="993" w:hanging="284"/>
        <w:rPr>
          <w:rFonts w:cs="Times New Roman (Body CS)"/>
          <w:u w:val="single"/>
        </w:rPr>
      </w:pPr>
      <w:r w:rsidRPr="00052CE1">
        <w:rPr>
          <w:rFonts w:cs="Times New Roman (Body CS)"/>
        </w:rPr>
        <w:tab/>
      </w:r>
      <w:r w:rsidRPr="00052CE1">
        <w:rPr>
          <w:rFonts w:cs="Times New Roman (Body CS)"/>
          <w:u w:val="single"/>
        </w:rPr>
        <w:tab/>
      </w:r>
    </w:p>
    <w:p w14:paraId="0D97F7C5" w14:textId="2E129B33" w:rsidR="00EB2540" w:rsidRPr="00052CE1" w:rsidRDefault="00EB2540" w:rsidP="00675174">
      <w:pPr>
        <w:pStyle w:val="BodyText"/>
        <w:numPr>
          <w:ilvl w:val="0"/>
          <w:numId w:val="29"/>
        </w:numPr>
        <w:tabs>
          <w:tab w:val="left" w:pos="851"/>
          <w:tab w:val="right" w:pos="8931"/>
        </w:tabs>
        <w:spacing w:line="360" w:lineRule="auto"/>
        <w:ind w:left="993" w:hanging="284"/>
        <w:rPr>
          <w:rFonts w:cs="Times New Roman (Body CS)"/>
          <w:u w:val="single"/>
        </w:rPr>
      </w:pPr>
      <w:r w:rsidRPr="00052CE1">
        <w:rPr>
          <w:rFonts w:cs="Times New Roman (Body CS)"/>
        </w:rPr>
        <w:tab/>
      </w:r>
      <w:r w:rsidRPr="00052CE1">
        <w:rPr>
          <w:rFonts w:cs="Times New Roman (Body CS)"/>
          <w:u w:val="single"/>
        </w:rPr>
        <w:tab/>
      </w:r>
    </w:p>
    <w:p w14:paraId="1A08E8F5" w14:textId="6FC32FED" w:rsidR="00EB2540" w:rsidRPr="00052CE1" w:rsidRDefault="00EB2540" w:rsidP="00675174">
      <w:pPr>
        <w:pStyle w:val="BodyText"/>
        <w:numPr>
          <w:ilvl w:val="0"/>
          <w:numId w:val="29"/>
        </w:numPr>
        <w:tabs>
          <w:tab w:val="left" w:pos="851"/>
          <w:tab w:val="right" w:pos="8931"/>
        </w:tabs>
        <w:spacing w:line="360" w:lineRule="auto"/>
        <w:ind w:left="993" w:hanging="284"/>
        <w:rPr>
          <w:rFonts w:cs="Times New Roman (Body CS)"/>
          <w:u w:val="single"/>
        </w:rPr>
      </w:pPr>
      <w:r w:rsidRPr="00052CE1">
        <w:rPr>
          <w:rFonts w:cs="Times New Roman (Body CS)"/>
        </w:rPr>
        <w:tab/>
      </w:r>
      <w:r w:rsidRPr="00052CE1">
        <w:rPr>
          <w:rFonts w:cs="Times New Roman (Body CS)"/>
          <w:u w:val="single"/>
        </w:rPr>
        <w:tab/>
      </w:r>
    </w:p>
    <w:p w14:paraId="0B6360EF" w14:textId="709EA7B2" w:rsidR="00CE2B43" w:rsidRPr="00052CE1" w:rsidRDefault="003C5C57" w:rsidP="00282D7C">
      <w:pPr>
        <w:pStyle w:val="BodyText"/>
        <w:numPr>
          <w:ilvl w:val="0"/>
          <w:numId w:val="7"/>
        </w:numPr>
        <w:tabs>
          <w:tab w:val="left" w:pos="851"/>
        </w:tabs>
        <w:spacing w:before="240" w:line="240" w:lineRule="auto"/>
        <w:ind w:left="425" w:hanging="425"/>
        <w:rPr>
          <w:rFonts w:cs="Times New Roman (Body CS)"/>
          <w:b/>
          <w:bCs/>
        </w:rPr>
      </w:pPr>
      <w:r w:rsidRPr="00052CE1">
        <w:rPr>
          <w:rFonts w:cs="Times New Roman (Body CS)"/>
          <w:b/>
          <w:bCs/>
        </w:rPr>
        <w:t>True or False: NSW architects intending to work in another state or territory must notify the relevant architect registration board before commencing work and may be breaking the law if they do not do so.</w:t>
      </w:r>
    </w:p>
    <w:p w14:paraId="1FE01C82" w14:textId="6FED8EB2" w:rsidR="00CE2B43" w:rsidRPr="00052CE1" w:rsidRDefault="00CE2B43" w:rsidP="002D1DF7">
      <w:pPr>
        <w:pStyle w:val="BodyText"/>
        <w:tabs>
          <w:tab w:val="left" w:pos="851"/>
        </w:tabs>
        <w:spacing w:after="80" w:line="240" w:lineRule="auto"/>
        <w:ind w:left="850" w:hanging="425"/>
        <w:rPr>
          <w:rFonts w:cs="Times New Roman (Body CS)"/>
        </w:rPr>
      </w:pPr>
      <w:r w:rsidRPr="00052CE1">
        <w:rPr>
          <w:rFonts w:cs="Times New Roman (Body CS)"/>
        </w:rPr>
        <w:t>a.</w:t>
      </w:r>
      <w:r w:rsidRPr="00052CE1">
        <w:rPr>
          <w:rFonts w:cs="Times New Roman (Body CS)"/>
        </w:rPr>
        <w:tab/>
      </w:r>
      <w:r w:rsidR="003C5C57" w:rsidRPr="00052CE1">
        <w:rPr>
          <w:rFonts w:cs="Times New Roman (Body CS)"/>
        </w:rPr>
        <w:t>True</w:t>
      </w:r>
    </w:p>
    <w:p w14:paraId="0299F535" w14:textId="43829659" w:rsidR="00F054FE" w:rsidRPr="00675174" w:rsidRDefault="00CE2B43" w:rsidP="002D1DF7">
      <w:pPr>
        <w:pStyle w:val="BodyText"/>
        <w:tabs>
          <w:tab w:val="left" w:pos="851"/>
        </w:tabs>
        <w:spacing w:after="80" w:line="240" w:lineRule="auto"/>
        <w:ind w:left="850" w:hanging="425"/>
        <w:rPr>
          <w:rFonts w:cs="Times New Roman (Body CS)"/>
        </w:rPr>
      </w:pPr>
      <w:r w:rsidRPr="00052CE1">
        <w:rPr>
          <w:rFonts w:cs="Times New Roman (Body CS)"/>
        </w:rPr>
        <w:t>b.</w:t>
      </w:r>
      <w:r w:rsidRPr="00052CE1">
        <w:rPr>
          <w:rFonts w:cs="Times New Roman (Body CS)"/>
        </w:rPr>
        <w:tab/>
      </w:r>
      <w:r w:rsidR="003C5C57" w:rsidRPr="00052CE1">
        <w:rPr>
          <w:rFonts w:cs="Times New Roman (Body CS)"/>
        </w:rPr>
        <w:t>False</w:t>
      </w:r>
    </w:p>
    <w:sectPr w:rsidR="00F054FE" w:rsidRPr="00675174" w:rsidSect="00675174">
      <w:headerReference w:type="default" r:id="rId19"/>
      <w:footerReference w:type="default" r:id="rId20"/>
      <w:pgSz w:w="11906" w:h="16838"/>
      <w:pgMar w:top="1702" w:right="1274" w:bottom="568" w:left="1440" w:header="68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D077" w14:textId="77777777" w:rsidR="00A35782" w:rsidRDefault="00A35782" w:rsidP="004470AE">
      <w:r>
        <w:separator/>
      </w:r>
    </w:p>
    <w:p w14:paraId="2F8A4B0F" w14:textId="77777777" w:rsidR="00A35782" w:rsidRDefault="00A35782"/>
  </w:endnote>
  <w:endnote w:type="continuationSeparator" w:id="0">
    <w:p w14:paraId="0E636A63" w14:textId="77777777" w:rsidR="00A35782" w:rsidRDefault="00A35782" w:rsidP="004470AE">
      <w:r>
        <w:continuationSeparator/>
      </w:r>
    </w:p>
    <w:p w14:paraId="16F5114A" w14:textId="77777777" w:rsidR="00A35782" w:rsidRDefault="00A35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Rounded Book">
    <w:altName w:val="Calibri"/>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PublicSans-Light">
    <w:altName w:val="Cambria"/>
    <w:panose1 w:val="00000000000000000000"/>
    <w:charset w:val="4D"/>
    <w:family w:val="auto"/>
    <w:notTrueType/>
    <w:pitch w:val="variable"/>
    <w:sig w:usb0="20000007" w:usb1="00000000" w:usb2="00000000" w:usb3="00000000" w:csb0="00000193" w:csb1="00000000"/>
  </w:font>
  <w:font w:name="Times New Roman (Body CS)">
    <w:altName w:val="Times New Roman"/>
    <w:panose1 w:val="00000000000000000000"/>
    <w:charset w:val="00"/>
    <w:family w:val="roman"/>
    <w:notTrueType/>
    <w:pitch w:val="default"/>
  </w:font>
  <w:font w:name="Gotham Rounded Medium">
    <w:altName w:val="Calibri"/>
    <w:panose1 w:val="00000000000000000000"/>
    <w:charset w:val="00"/>
    <w:family w:val="modern"/>
    <w:notTrueType/>
    <w:pitch w:val="variable"/>
    <w:sig w:usb0="A00000FF" w:usb1="4000004A" w:usb2="00000000" w:usb3="00000000" w:csb0="0000000B"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Public Sans Medium">
    <w:panose1 w:val="00000000000000000000"/>
    <w:charset w:val="00"/>
    <w:family w:val="auto"/>
    <w:pitch w:val="variable"/>
    <w:sig w:usb0="A00000FF" w:usb1="4000205B" w:usb2="00000000" w:usb3="00000000" w:csb0="00000193" w:csb1="00000000"/>
  </w:font>
  <w:font w:name="Calibri Light (Headings)">
    <w:altName w:val="Calibri Ligh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2265719"/>
      <w:docPartObj>
        <w:docPartGallery w:val="Page Numbers (Bottom of Page)"/>
        <w:docPartUnique/>
      </w:docPartObj>
    </w:sdtPr>
    <w:sdtEndPr>
      <w:rPr>
        <w:rStyle w:val="PageNumber"/>
      </w:rPr>
    </w:sdtEndPr>
    <w:sdtContent>
      <w:p w14:paraId="63A630E7" w14:textId="4A4ABD9E" w:rsidR="008A0D2E" w:rsidRDefault="008A0D2E" w:rsidP="008675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61137865"/>
      <w:docPartObj>
        <w:docPartGallery w:val="Page Numbers (Bottom of Page)"/>
        <w:docPartUnique/>
      </w:docPartObj>
    </w:sdtPr>
    <w:sdtEndPr>
      <w:rPr>
        <w:rStyle w:val="PageNumber"/>
      </w:rPr>
    </w:sdtEndPr>
    <w:sdtContent>
      <w:p w14:paraId="12B11E2A" w14:textId="157E0C06" w:rsidR="004470AE" w:rsidRDefault="004470AE" w:rsidP="00867566">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9D7575" w14:textId="77777777" w:rsidR="004470AE" w:rsidRDefault="004470AE" w:rsidP="004470AE">
    <w:pPr>
      <w:pStyle w:val="Footer"/>
      <w:ind w:right="360"/>
    </w:pPr>
  </w:p>
  <w:p w14:paraId="5BFD41F7" w14:textId="77777777" w:rsidR="009E0ED8" w:rsidRDefault="009E0ED8"/>
  <w:p w14:paraId="118579CC" w14:textId="77777777" w:rsidR="009E0ED8" w:rsidRDefault="009E0ED8"/>
  <w:p w14:paraId="01D9DBF5" w14:textId="77777777" w:rsidR="009E0ED8" w:rsidRDefault="009E0E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5AA4" w14:textId="0AE10ACA" w:rsidR="004470AE" w:rsidRPr="004D7564" w:rsidRDefault="004470AE" w:rsidP="00867566">
    <w:pPr>
      <w:pStyle w:val="FOOTERcoverpage"/>
      <w:ind w:right="360"/>
      <w:rPr>
        <w:rStyle w:val="PageNumber"/>
        <w:rFonts w:ascii="Public Sans Light" w:hAnsi="Public Sans Light" w:cs="Public Sans Light"/>
        <w:color w:val="0C2C74"/>
        <w:sz w:val="14"/>
        <w:szCs w:val="14"/>
      </w:rPr>
    </w:pPr>
    <w:r w:rsidRPr="004D7564">
      <w:rPr>
        <w:rStyle w:val="PageNumber"/>
        <w:rFonts w:ascii="Public Sans Light" w:hAnsi="Public Sans Light" w:cs="Public Sans Light"/>
        <w:color w:val="0C2C74"/>
        <w:sz w:val="14"/>
        <w:szCs w:val="14"/>
      </w:rPr>
      <w:t>On Gadigal Country.</w:t>
    </w:r>
  </w:p>
  <w:p w14:paraId="0B71DBB1" w14:textId="082D1712" w:rsidR="008A0D2E" w:rsidRPr="004D7564" w:rsidRDefault="009003B9" w:rsidP="00867566">
    <w:pPr>
      <w:pStyle w:val="FOOTERcoverpage"/>
      <w:rPr>
        <w:rStyle w:val="PageNumber"/>
        <w:rFonts w:ascii="Public Sans Light" w:hAnsi="Public Sans Light" w:cs="Public Sans Light"/>
        <w:color w:val="364392"/>
        <w:sz w:val="14"/>
        <w:szCs w:val="14"/>
      </w:rPr>
    </w:pPr>
    <w:r w:rsidRPr="004D7564">
      <w:rPr>
        <w:rStyle w:val="PageNumber"/>
        <w:rFonts w:ascii="Public Sans Light" w:hAnsi="Public Sans Light" w:cs="Public Sans Light"/>
        <w:color w:val="364392"/>
        <w:sz w:val="14"/>
        <w:szCs w:val="14"/>
      </w:rPr>
      <w:t>Protecting consumers.     Registering architects.     Informing the public.     Promoting architecture.</w:t>
    </w:r>
  </w:p>
  <w:p w14:paraId="25A8A289" w14:textId="14EB4101" w:rsidR="009003B9" w:rsidRPr="009003B9" w:rsidRDefault="009003B9" w:rsidP="00867566">
    <w:pPr>
      <w:pStyle w:val="FOOTERcoverpage"/>
      <w:rPr>
        <w:color w:val="000000" w:themeColor="text1"/>
      </w:rPr>
    </w:pPr>
    <w:r w:rsidRPr="009003B9">
      <w:rPr>
        <w:rStyle w:val="PageNumber"/>
        <w:rFonts w:ascii="Public Sans Light" w:hAnsi="Public Sans Light" w:cs="Public Sans Light"/>
        <w:color w:val="000000" w:themeColor="text1"/>
        <w:sz w:val="14"/>
        <w:szCs w:val="14"/>
      </w:rPr>
      <w:t>Level 2, 156 Gloucester St</w:t>
    </w:r>
    <w:r w:rsidR="00755B31">
      <w:rPr>
        <w:rStyle w:val="PageNumber"/>
        <w:rFonts w:ascii="Public Sans Light" w:hAnsi="Public Sans Light" w:cs="Public Sans Light"/>
        <w:color w:val="000000" w:themeColor="text1"/>
        <w:sz w:val="14"/>
        <w:szCs w:val="14"/>
      </w:rPr>
      <w:t>reet</w:t>
    </w:r>
    <w:r w:rsidRPr="009003B9">
      <w:rPr>
        <w:rStyle w:val="PageNumber"/>
        <w:rFonts w:ascii="Public Sans Light" w:hAnsi="Public Sans Light" w:cs="Public Sans Light"/>
        <w:color w:val="000000" w:themeColor="text1"/>
        <w:sz w:val="14"/>
        <w:szCs w:val="14"/>
      </w:rPr>
      <w:t xml:space="preserve"> Sydney NSW 2000     02 9241 4033     mail@architects.nsw.gov.au     </w:t>
    </w:r>
    <w:hyperlink r:id="rId1" w:history="1">
      <w:r w:rsidRPr="00052001">
        <w:rPr>
          <w:rStyle w:val="Hyperlink"/>
        </w:rPr>
        <w:t>architects.nsw.gov.au</w:t>
      </w:r>
    </w:hyperlink>
  </w:p>
  <w:p w14:paraId="51ABB763" w14:textId="77777777" w:rsidR="009E0ED8" w:rsidRDefault="009E0ED8"/>
  <w:p w14:paraId="3572A272" w14:textId="77777777" w:rsidR="009E0ED8" w:rsidRDefault="009E0E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4303" w14:textId="77777777" w:rsidR="00D00CDF" w:rsidRDefault="00D00C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2AAD" w14:textId="77777777" w:rsidR="00A35782" w:rsidRDefault="00A35782" w:rsidP="004470AE">
      <w:r>
        <w:separator/>
      </w:r>
    </w:p>
    <w:p w14:paraId="309724C9" w14:textId="77777777" w:rsidR="00A35782" w:rsidRDefault="00A35782"/>
  </w:footnote>
  <w:footnote w:type="continuationSeparator" w:id="0">
    <w:p w14:paraId="724F2BCC" w14:textId="77777777" w:rsidR="00A35782" w:rsidRDefault="00A35782" w:rsidP="004470AE">
      <w:r>
        <w:continuationSeparator/>
      </w:r>
    </w:p>
    <w:p w14:paraId="625036DB" w14:textId="77777777" w:rsidR="00A35782" w:rsidRDefault="00A357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B5B8" w14:textId="295763C3" w:rsidR="004470AE" w:rsidRDefault="00790BAB">
    <w:pPr>
      <w:pStyle w:val="Header"/>
    </w:pPr>
    <w:r>
      <w:rPr>
        <w:noProof/>
      </w:rPr>
      <w:drawing>
        <wp:inline distT="0" distB="0" distL="0" distR="0" wp14:anchorId="41B96FAF" wp14:editId="189B0AA8">
          <wp:extent cx="2450858" cy="541165"/>
          <wp:effectExtent l="0" t="0" r="635" b="5080"/>
          <wp:docPr id="1049882424" name="Picture 104988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867837" cy="633237"/>
                  </a:xfrm>
                  <a:prstGeom prst="rect">
                    <a:avLst/>
                  </a:prstGeom>
                </pic:spPr>
              </pic:pic>
            </a:graphicData>
          </a:graphic>
        </wp:inline>
      </w:drawing>
    </w:r>
  </w:p>
  <w:p w14:paraId="5D8EDF74" w14:textId="77777777" w:rsidR="009E0ED8" w:rsidRDefault="009E0ED8"/>
  <w:p w14:paraId="6D9A8884" w14:textId="77777777" w:rsidR="009E0ED8" w:rsidRDefault="009E0E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245C" w14:textId="10CA5FA0" w:rsidR="003C5C57" w:rsidRDefault="0007381D" w:rsidP="00A168FE">
    <w:pPr>
      <w:pStyle w:val="Header"/>
    </w:pPr>
    <w:r>
      <w:rPr>
        <w:noProof/>
      </w:rPr>
      <w:drawing>
        <wp:inline distT="0" distB="0" distL="0" distR="0" wp14:anchorId="37A02B82" wp14:editId="6988B64A">
          <wp:extent cx="1633855" cy="373438"/>
          <wp:effectExtent l="0" t="0" r="4445" b="0"/>
          <wp:docPr id="1644775220" name="Picture 164477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38444" cy="420199"/>
                  </a:xfrm>
                  <a:prstGeom prst="rect">
                    <a:avLst/>
                  </a:prstGeom>
                </pic:spPr>
              </pic:pic>
            </a:graphicData>
          </a:graphic>
        </wp:inline>
      </w:drawing>
    </w:r>
  </w:p>
  <w:p w14:paraId="697B963C" w14:textId="77777777" w:rsidR="003C5C57" w:rsidRDefault="003C5C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8DE"/>
    <w:multiLevelType w:val="hybridMultilevel"/>
    <w:tmpl w:val="AD042710"/>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A15DA9"/>
    <w:multiLevelType w:val="hybridMultilevel"/>
    <w:tmpl w:val="F6024D32"/>
    <w:lvl w:ilvl="0" w:tplc="5EE84452">
      <w:numFmt w:val="bullet"/>
      <w:lvlText w:val="•"/>
      <w:lvlJc w:val="left"/>
      <w:pPr>
        <w:ind w:left="720" w:hanging="360"/>
      </w:pPr>
      <w:rPr>
        <w:rFonts w:ascii="Gotham Rounded Book" w:eastAsiaTheme="minorHAnsi" w:hAnsi="Gotham Rounded Book"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8A0BE1"/>
    <w:multiLevelType w:val="hybridMultilevel"/>
    <w:tmpl w:val="96BA00E2"/>
    <w:lvl w:ilvl="0" w:tplc="B13A93F4">
      <w:numFmt w:val="bullet"/>
      <w:lvlText w:val="•"/>
      <w:lvlJc w:val="left"/>
      <w:pPr>
        <w:ind w:left="1080" w:hanging="720"/>
      </w:pPr>
      <w:rPr>
        <w:rFonts w:ascii="Public Sans Light" w:eastAsia="PublicSans-Light" w:hAnsi="Public Sans Light" w:cs="PublicSans-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C6576A"/>
    <w:multiLevelType w:val="hybridMultilevel"/>
    <w:tmpl w:val="2E26AC62"/>
    <w:lvl w:ilvl="0" w:tplc="FFFFFFFF">
      <w:start w:val="1"/>
      <w:numFmt w:val="lowerRoman"/>
      <w:lvlText w:val="%1."/>
      <w:lvlJc w:val="right"/>
      <w:pPr>
        <w:ind w:left="3702" w:hanging="360"/>
      </w:pPr>
    </w:lvl>
    <w:lvl w:ilvl="1" w:tplc="FFFFFFFF">
      <w:start w:val="1"/>
      <w:numFmt w:val="lowerLetter"/>
      <w:lvlText w:val="%2."/>
      <w:lvlJc w:val="left"/>
      <w:pPr>
        <w:ind w:left="4422" w:hanging="360"/>
      </w:pPr>
    </w:lvl>
    <w:lvl w:ilvl="2" w:tplc="FFFFFFFF" w:tentative="1">
      <w:start w:val="1"/>
      <w:numFmt w:val="lowerRoman"/>
      <w:lvlText w:val="%3."/>
      <w:lvlJc w:val="right"/>
      <w:pPr>
        <w:ind w:left="5142" w:hanging="180"/>
      </w:pPr>
    </w:lvl>
    <w:lvl w:ilvl="3" w:tplc="FFFFFFFF" w:tentative="1">
      <w:start w:val="1"/>
      <w:numFmt w:val="decimal"/>
      <w:lvlText w:val="%4."/>
      <w:lvlJc w:val="left"/>
      <w:pPr>
        <w:ind w:left="5862" w:hanging="360"/>
      </w:pPr>
    </w:lvl>
    <w:lvl w:ilvl="4" w:tplc="FFFFFFFF" w:tentative="1">
      <w:start w:val="1"/>
      <w:numFmt w:val="lowerLetter"/>
      <w:lvlText w:val="%5."/>
      <w:lvlJc w:val="left"/>
      <w:pPr>
        <w:ind w:left="6582" w:hanging="360"/>
      </w:pPr>
    </w:lvl>
    <w:lvl w:ilvl="5" w:tplc="FFFFFFFF" w:tentative="1">
      <w:start w:val="1"/>
      <w:numFmt w:val="lowerRoman"/>
      <w:lvlText w:val="%6."/>
      <w:lvlJc w:val="right"/>
      <w:pPr>
        <w:ind w:left="7302" w:hanging="180"/>
      </w:pPr>
    </w:lvl>
    <w:lvl w:ilvl="6" w:tplc="FFFFFFFF" w:tentative="1">
      <w:start w:val="1"/>
      <w:numFmt w:val="decimal"/>
      <w:lvlText w:val="%7."/>
      <w:lvlJc w:val="left"/>
      <w:pPr>
        <w:ind w:left="8022" w:hanging="360"/>
      </w:pPr>
    </w:lvl>
    <w:lvl w:ilvl="7" w:tplc="FFFFFFFF" w:tentative="1">
      <w:start w:val="1"/>
      <w:numFmt w:val="lowerLetter"/>
      <w:lvlText w:val="%8."/>
      <w:lvlJc w:val="left"/>
      <w:pPr>
        <w:ind w:left="8742" w:hanging="360"/>
      </w:pPr>
    </w:lvl>
    <w:lvl w:ilvl="8" w:tplc="FFFFFFFF" w:tentative="1">
      <w:start w:val="1"/>
      <w:numFmt w:val="lowerRoman"/>
      <w:lvlText w:val="%9."/>
      <w:lvlJc w:val="right"/>
      <w:pPr>
        <w:ind w:left="9462" w:hanging="180"/>
      </w:pPr>
    </w:lvl>
  </w:abstractNum>
  <w:abstractNum w:abstractNumId="4" w15:restartNumberingAfterBreak="0">
    <w:nsid w:val="0DEB3002"/>
    <w:multiLevelType w:val="hybridMultilevel"/>
    <w:tmpl w:val="FCC4AD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7B47A2"/>
    <w:multiLevelType w:val="hybridMultilevel"/>
    <w:tmpl w:val="A418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77DA1"/>
    <w:multiLevelType w:val="hybridMultilevel"/>
    <w:tmpl w:val="EF0672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660" w:hanging="360"/>
      </w:pPr>
    </w:lvl>
  </w:abstractNum>
  <w:abstractNum w:abstractNumId="7" w15:restartNumberingAfterBreak="0">
    <w:nsid w:val="303F2C0B"/>
    <w:multiLevelType w:val="hybridMultilevel"/>
    <w:tmpl w:val="E4BA377E"/>
    <w:lvl w:ilvl="0" w:tplc="9126FAC4">
      <w:numFmt w:val="bullet"/>
      <w:lvlText w:val="•"/>
      <w:lvlJc w:val="left"/>
      <w:pPr>
        <w:ind w:left="1080" w:hanging="720"/>
      </w:pPr>
      <w:rPr>
        <w:rFonts w:ascii="Public Sans Light" w:eastAsia="PublicSans-Light" w:hAnsi="Public Sans Light" w:cs="PublicSans-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6376EE"/>
    <w:multiLevelType w:val="hybridMultilevel"/>
    <w:tmpl w:val="BE4C108E"/>
    <w:lvl w:ilvl="0" w:tplc="0C090019">
      <w:start w:val="1"/>
      <w:numFmt w:val="lowerLetter"/>
      <w:lvlText w:val="%1."/>
      <w:lvlJc w:val="left"/>
      <w:pPr>
        <w:ind w:left="1145" w:hanging="360"/>
      </w:p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9" w15:restartNumberingAfterBreak="0">
    <w:nsid w:val="37491B41"/>
    <w:multiLevelType w:val="multilevel"/>
    <w:tmpl w:val="7082CAF2"/>
    <w:styleLink w:val="CurrentList1"/>
    <w:lvl w:ilvl="0">
      <w:numFmt w:val="bullet"/>
      <w:lvlText w:val="•"/>
      <w:lvlJc w:val="left"/>
      <w:pPr>
        <w:ind w:left="1440" w:hanging="720"/>
      </w:pPr>
      <w:rPr>
        <w:rFonts w:ascii="Public Sans Light" w:eastAsiaTheme="minorHAnsi" w:hAnsi="Public Sans Light" w:cs="Times New Roman (Body C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377D68B4"/>
    <w:multiLevelType w:val="hybridMultilevel"/>
    <w:tmpl w:val="C80E48C4"/>
    <w:lvl w:ilvl="0" w:tplc="E6526BA4">
      <w:start w:val="1"/>
      <w:numFmt w:val="bullet"/>
      <w:pStyle w:val="BulletesLis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A9E0099"/>
    <w:multiLevelType w:val="hybridMultilevel"/>
    <w:tmpl w:val="72EE82A0"/>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2" w15:restartNumberingAfterBreak="0">
    <w:nsid w:val="3C024C15"/>
    <w:multiLevelType w:val="hybridMultilevel"/>
    <w:tmpl w:val="EF0C5CA6"/>
    <w:lvl w:ilvl="0" w:tplc="5EE84452">
      <w:numFmt w:val="bullet"/>
      <w:lvlText w:val="•"/>
      <w:lvlJc w:val="left"/>
      <w:pPr>
        <w:ind w:left="720" w:hanging="360"/>
      </w:pPr>
      <w:rPr>
        <w:rFonts w:ascii="Gotham Rounded Book" w:eastAsiaTheme="minorHAnsi" w:hAnsi="Gotham Rounded Book"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EC6A38"/>
    <w:multiLevelType w:val="hybridMultilevel"/>
    <w:tmpl w:val="6AA820CC"/>
    <w:lvl w:ilvl="0" w:tplc="0C09001B">
      <w:start w:val="1"/>
      <w:numFmt w:val="lowerRoman"/>
      <w:lvlText w:val="%1."/>
      <w:lvlJc w:val="righ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4836739D"/>
    <w:multiLevelType w:val="hybridMultilevel"/>
    <w:tmpl w:val="601CA562"/>
    <w:lvl w:ilvl="0" w:tplc="9EC09266">
      <w:start w:val="1"/>
      <w:numFmt w:val="lowerLetter"/>
      <w:lvlText w:val="%1."/>
      <w:lvlJc w:val="left"/>
      <w:pPr>
        <w:ind w:left="1145" w:hanging="360"/>
      </w:pPr>
      <w:rPr>
        <w:rFonts w:hint="default"/>
      </w:r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5" w15:restartNumberingAfterBreak="0">
    <w:nsid w:val="49325431"/>
    <w:multiLevelType w:val="hybridMultilevel"/>
    <w:tmpl w:val="54325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C5253A"/>
    <w:multiLevelType w:val="hybridMultilevel"/>
    <w:tmpl w:val="90800F8E"/>
    <w:lvl w:ilvl="0" w:tplc="0C09000F">
      <w:start w:val="1"/>
      <w:numFmt w:val="decimal"/>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7" w15:restartNumberingAfterBreak="0">
    <w:nsid w:val="5B18013E"/>
    <w:multiLevelType w:val="hybridMultilevel"/>
    <w:tmpl w:val="2E26AC62"/>
    <w:lvl w:ilvl="0" w:tplc="996C71B0">
      <w:start w:val="1"/>
      <w:numFmt w:val="lowerRoman"/>
      <w:lvlText w:val="%1."/>
      <w:lvlJc w:val="right"/>
      <w:pPr>
        <w:ind w:left="3702" w:hanging="360"/>
      </w:pPr>
    </w:lvl>
    <w:lvl w:ilvl="1" w:tplc="0C090019">
      <w:start w:val="1"/>
      <w:numFmt w:val="lowerLetter"/>
      <w:lvlText w:val="%2."/>
      <w:lvlJc w:val="left"/>
      <w:pPr>
        <w:ind w:left="4422" w:hanging="360"/>
      </w:pPr>
    </w:lvl>
    <w:lvl w:ilvl="2" w:tplc="0C09001B" w:tentative="1">
      <w:start w:val="1"/>
      <w:numFmt w:val="lowerRoman"/>
      <w:lvlText w:val="%3."/>
      <w:lvlJc w:val="right"/>
      <w:pPr>
        <w:ind w:left="5142" w:hanging="180"/>
      </w:pPr>
    </w:lvl>
    <w:lvl w:ilvl="3" w:tplc="0C09000F" w:tentative="1">
      <w:start w:val="1"/>
      <w:numFmt w:val="decimal"/>
      <w:lvlText w:val="%4."/>
      <w:lvlJc w:val="left"/>
      <w:pPr>
        <w:ind w:left="5862" w:hanging="360"/>
      </w:pPr>
    </w:lvl>
    <w:lvl w:ilvl="4" w:tplc="0C090019" w:tentative="1">
      <w:start w:val="1"/>
      <w:numFmt w:val="lowerLetter"/>
      <w:lvlText w:val="%5."/>
      <w:lvlJc w:val="left"/>
      <w:pPr>
        <w:ind w:left="6582" w:hanging="360"/>
      </w:pPr>
    </w:lvl>
    <w:lvl w:ilvl="5" w:tplc="0C09001B" w:tentative="1">
      <w:start w:val="1"/>
      <w:numFmt w:val="lowerRoman"/>
      <w:lvlText w:val="%6."/>
      <w:lvlJc w:val="right"/>
      <w:pPr>
        <w:ind w:left="7302" w:hanging="180"/>
      </w:pPr>
    </w:lvl>
    <w:lvl w:ilvl="6" w:tplc="0C09000F" w:tentative="1">
      <w:start w:val="1"/>
      <w:numFmt w:val="decimal"/>
      <w:lvlText w:val="%7."/>
      <w:lvlJc w:val="left"/>
      <w:pPr>
        <w:ind w:left="8022" w:hanging="360"/>
      </w:pPr>
    </w:lvl>
    <w:lvl w:ilvl="7" w:tplc="0C090019" w:tentative="1">
      <w:start w:val="1"/>
      <w:numFmt w:val="lowerLetter"/>
      <w:lvlText w:val="%8."/>
      <w:lvlJc w:val="left"/>
      <w:pPr>
        <w:ind w:left="8742" w:hanging="360"/>
      </w:pPr>
    </w:lvl>
    <w:lvl w:ilvl="8" w:tplc="0C09001B" w:tentative="1">
      <w:start w:val="1"/>
      <w:numFmt w:val="lowerRoman"/>
      <w:lvlText w:val="%9."/>
      <w:lvlJc w:val="right"/>
      <w:pPr>
        <w:ind w:left="9462" w:hanging="180"/>
      </w:pPr>
    </w:lvl>
  </w:abstractNum>
  <w:abstractNum w:abstractNumId="18" w15:restartNumberingAfterBreak="0">
    <w:nsid w:val="5E0079D8"/>
    <w:multiLevelType w:val="hybridMultilevel"/>
    <w:tmpl w:val="347CF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773144"/>
    <w:multiLevelType w:val="hybridMultilevel"/>
    <w:tmpl w:val="785CEA42"/>
    <w:lvl w:ilvl="0" w:tplc="6D68CB38">
      <w:start w:val="1"/>
      <w:numFmt w:val="decimal"/>
      <w:lvlText w:val="%1."/>
      <w:lvlJc w:val="left"/>
      <w:pPr>
        <w:ind w:left="720" w:hanging="360"/>
      </w:pPr>
    </w:lvl>
    <w:lvl w:ilvl="1" w:tplc="9EC09266">
      <w:start w:val="1"/>
      <w:numFmt w:val="lowerLetter"/>
      <w:lvlText w:val="%2."/>
      <w:lvlJc w:val="left"/>
      <w:pPr>
        <w:ind w:left="1500" w:hanging="4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05F6E26"/>
    <w:multiLevelType w:val="hybridMultilevel"/>
    <w:tmpl w:val="D010A916"/>
    <w:lvl w:ilvl="0" w:tplc="9F12FB56">
      <w:start w:val="4"/>
      <w:numFmt w:val="lowerRoman"/>
      <w:lvlText w:val="%1."/>
      <w:lvlJc w:val="right"/>
      <w:pPr>
        <w:ind w:left="1376" w:hanging="360"/>
      </w:pPr>
      <w:rPr>
        <w:rFonts w:hint="default"/>
      </w:rPr>
    </w:lvl>
    <w:lvl w:ilvl="1" w:tplc="0C090019" w:tentative="1">
      <w:start w:val="1"/>
      <w:numFmt w:val="lowerLetter"/>
      <w:lvlText w:val="%2."/>
      <w:lvlJc w:val="left"/>
      <w:pPr>
        <w:ind w:left="2096" w:hanging="360"/>
      </w:pPr>
    </w:lvl>
    <w:lvl w:ilvl="2" w:tplc="0C09001B" w:tentative="1">
      <w:start w:val="1"/>
      <w:numFmt w:val="lowerRoman"/>
      <w:lvlText w:val="%3."/>
      <w:lvlJc w:val="right"/>
      <w:pPr>
        <w:ind w:left="2816" w:hanging="180"/>
      </w:pPr>
    </w:lvl>
    <w:lvl w:ilvl="3" w:tplc="0C09000F" w:tentative="1">
      <w:start w:val="1"/>
      <w:numFmt w:val="decimal"/>
      <w:lvlText w:val="%4."/>
      <w:lvlJc w:val="left"/>
      <w:pPr>
        <w:ind w:left="3536" w:hanging="360"/>
      </w:pPr>
    </w:lvl>
    <w:lvl w:ilvl="4" w:tplc="0C090019" w:tentative="1">
      <w:start w:val="1"/>
      <w:numFmt w:val="lowerLetter"/>
      <w:lvlText w:val="%5."/>
      <w:lvlJc w:val="left"/>
      <w:pPr>
        <w:ind w:left="4256" w:hanging="360"/>
      </w:pPr>
    </w:lvl>
    <w:lvl w:ilvl="5" w:tplc="0C09001B" w:tentative="1">
      <w:start w:val="1"/>
      <w:numFmt w:val="lowerRoman"/>
      <w:lvlText w:val="%6."/>
      <w:lvlJc w:val="right"/>
      <w:pPr>
        <w:ind w:left="4976" w:hanging="180"/>
      </w:pPr>
    </w:lvl>
    <w:lvl w:ilvl="6" w:tplc="0C09000F" w:tentative="1">
      <w:start w:val="1"/>
      <w:numFmt w:val="decimal"/>
      <w:lvlText w:val="%7."/>
      <w:lvlJc w:val="left"/>
      <w:pPr>
        <w:ind w:left="5696" w:hanging="360"/>
      </w:pPr>
    </w:lvl>
    <w:lvl w:ilvl="7" w:tplc="0C090019" w:tentative="1">
      <w:start w:val="1"/>
      <w:numFmt w:val="lowerLetter"/>
      <w:lvlText w:val="%8."/>
      <w:lvlJc w:val="left"/>
      <w:pPr>
        <w:ind w:left="6416" w:hanging="360"/>
      </w:pPr>
    </w:lvl>
    <w:lvl w:ilvl="8" w:tplc="0C09001B" w:tentative="1">
      <w:start w:val="1"/>
      <w:numFmt w:val="lowerRoman"/>
      <w:lvlText w:val="%9."/>
      <w:lvlJc w:val="right"/>
      <w:pPr>
        <w:ind w:left="7136" w:hanging="180"/>
      </w:pPr>
    </w:lvl>
  </w:abstractNum>
  <w:abstractNum w:abstractNumId="21" w15:restartNumberingAfterBreak="0">
    <w:nsid w:val="637B2E81"/>
    <w:multiLevelType w:val="hybridMultilevel"/>
    <w:tmpl w:val="9ED4C1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5245ECA"/>
    <w:multiLevelType w:val="hybridMultilevel"/>
    <w:tmpl w:val="87184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E07236"/>
    <w:multiLevelType w:val="hybridMultilevel"/>
    <w:tmpl w:val="81EA5734"/>
    <w:lvl w:ilvl="0" w:tplc="0C09001B">
      <w:start w:val="1"/>
      <w:numFmt w:val="lowerRoman"/>
      <w:lvlText w:val="%1."/>
      <w:lvlJc w:val="righ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4" w15:restartNumberingAfterBreak="0">
    <w:nsid w:val="6C996A55"/>
    <w:multiLevelType w:val="hybridMultilevel"/>
    <w:tmpl w:val="33A00676"/>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5" w15:restartNumberingAfterBreak="0">
    <w:nsid w:val="6CBB055F"/>
    <w:multiLevelType w:val="hybridMultilevel"/>
    <w:tmpl w:val="39D05FB0"/>
    <w:lvl w:ilvl="0" w:tplc="0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9006B2"/>
    <w:multiLevelType w:val="hybridMultilevel"/>
    <w:tmpl w:val="04C685B4"/>
    <w:lvl w:ilvl="0" w:tplc="0C090019">
      <w:start w:val="1"/>
      <w:numFmt w:val="lowerLetter"/>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7" w15:restartNumberingAfterBreak="0">
    <w:nsid w:val="72A32DF5"/>
    <w:multiLevelType w:val="hybridMultilevel"/>
    <w:tmpl w:val="50C06892"/>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566B2D"/>
    <w:multiLevelType w:val="hybridMultilevel"/>
    <w:tmpl w:val="72EE82A0"/>
    <w:lvl w:ilvl="0" w:tplc="8BACD290">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7572557B"/>
    <w:multiLevelType w:val="hybridMultilevel"/>
    <w:tmpl w:val="7082CAF2"/>
    <w:lvl w:ilvl="0" w:tplc="E8E8BBCE">
      <w:numFmt w:val="bullet"/>
      <w:lvlText w:val="•"/>
      <w:lvlJc w:val="left"/>
      <w:pPr>
        <w:ind w:left="1440" w:hanging="720"/>
      </w:pPr>
      <w:rPr>
        <w:rFonts w:ascii="Public Sans Light" w:eastAsiaTheme="minorHAnsi" w:hAnsi="Public Sans Light" w:cs="Times New Roman (Body C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6877733"/>
    <w:multiLevelType w:val="hybridMultilevel"/>
    <w:tmpl w:val="702CE56A"/>
    <w:lvl w:ilvl="0" w:tplc="2D0CA042">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6B9770C"/>
    <w:multiLevelType w:val="hybridMultilevel"/>
    <w:tmpl w:val="6BF8A330"/>
    <w:lvl w:ilvl="0" w:tplc="FF0AE54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7BC453FD"/>
    <w:multiLevelType w:val="hybridMultilevel"/>
    <w:tmpl w:val="9E9C6F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0C090019">
      <w:start w:val="1"/>
      <w:numFmt w:val="lowerLetter"/>
      <w:lvlText w:val="%9."/>
      <w:lvlJc w:val="left"/>
      <w:pPr>
        <w:ind w:left="8157" w:hanging="360"/>
      </w:pPr>
    </w:lvl>
  </w:abstractNum>
  <w:num w:numId="1" w16cid:durableId="923536358">
    <w:abstractNumId w:val="5"/>
  </w:num>
  <w:num w:numId="2" w16cid:durableId="325015777">
    <w:abstractNumId w:val="29"/>
  </w:num>
  <w:num w:numId="3" w16cid:durableId="909120335">
    <w:abstractNumId w:val="9"/>
  </w:num>
  <w:num w:numId="4" w16cid:durableId="490485250">
    <w:abstractNumId w:val="10"/>
  </w:num>
  <w:num w:numId="5" w16cid:durableId="544946929">
    <w:abstractNumId w:val="18"/>
  </w:num>
  <w:num w:numId="6" w16cid:durableId="1732386673">
    <w:abstractNumId w:val="1"/>
  </w:num>
  <w:num w:numId="7" w16cid:durableId="1854108174">
    <w:abstractNumId w:val="19"/>
  </w:num>
  <w:num w:numId="8" w16cid:durableId="1998997677">
    <w:abstractNumId w:val="17"/>
  </w:num>
  <w:num w:numId="9" w16cid:durableId="1843350068">
    <w:abstractNumId w:val="23"/>
  </w:num>
  <w:num w:numId="10" w16cid:durableId="1746799188">
    <w:abstractNumId w:val="20"/>
  </w:num>
  <w:num w:numId="11" w16cid:durableId="1269580477">
    <w:abstractNumId w:val="4"/>
  </w:num>
  <w:num w:numId="12" w16cid:durableId="848519956">
    <w:abstractNumId w:val="13"/>
  </w:num>
  <w:num w:numId="13" w16cid:durableId="1236354316">
    <w:abstractNumId w:val="27"/>
  </w:num>
  <w:num w:numId="14" w16cid:durableId="1667779687">
    <w:abstractNumId w:val="15"/>
  </w:num>
  <w:num w:numId="15" w16cid:durableId="970525625">
    <w:abstractNumId w:val="2"/>
  </w:num>
  <w:num w:numId="16" w16cid:durableId="437483085">
    <w:abstractNumId w:val="12"/>
  </w:num>
  <w:num w:numId="17" w16cid:durableId="932009507">
    <w:abstractNumId w:val="7"/>
  </w:num>
  <w:num w:numId="18" w16cid:durableId="43918663">
    <w:abstractNumId w:val="0"/>
  </w:num>
  <w:num w:numId="19" w16cid:durableId="32851908">
    <w:abstractNumId w:val="30"/>
  </w:num>
  <w:num w:numId="20" w16cid:durableId="1165708351">
    <w:abstractNumId w:val="21"/>
  </w:num>
  <w:num w:numId="21" w16cid:durableId="1653944367">
    <w:abstractNumId w:val="32"/>
  </w:num>
  <w:num w:numId="22" w16cid:durableId="1443568080">
    <w:abstractNumId w:val="26"/>
  </w:num>
  <w:num w:numId="23" w16cid:durableId="1428502767">
    <w:abstractNumId w:val="24"/>
  </w:num>
  <w:num w:numId="24" w16cid:durableId="1250847664">
    <w:abstractNumId w:val="25"/>
  </w:num>
  <w:num w:numId="25" w16cid:durableId="1628387155">
    <w:abstractNumId w:val="6"/>
  </w:num>
  <w:num w:numId="26" w16cid:durableId="210001791">
    <w:abstractNumId w:val="16"/>
  </w:num>
  <w:num w:numId="27" w16cid:durableId="1606964008">
    <w:abstractNumId w:val="22"/>
  </w:num>
  <w:num w:numId="28" w16cid:durableId="1235164898">
    <w:abstractNumId w:val="31"/>
  </w:num>
  <w:num w:numId="29" w16cid:durableId="926309707">
    <w:abstractNumId w:val="3"/>
  </w:num>
  <w:num w:numId="30" w16cid:durableId="689260546">
    <w:abstractNumId w:val="28"/>
  </w:num>
  <w:num w:numId="31" w16cid:durableId="287901680">
    <w:abstractNumId w:val="11"/>
  </w:num>
  <w:num w:numId="32" w16cid:durableId="559831407">
    <w:abstractNumId w:val="8"/>
  </w:num>
  <w:num w:numId="33" w16cid:durableId="259028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AE"/>
    <w:rsid w:val="00003C25"/>
    <w:rsid w:val="00052001"/>
    <w:rsid w:val="00052CE1"/>
    <w:rsid w:val="000574B3"/>
    <w:rsid w:val="0007381D"/>
    <w:rsid w:val="00081209"/>
    <w:rsid w:val="00085406"/>
    <w:rsid w:val="000A6332"/>
    <w:rsid w:val="000B3DB2"/>
    <w:rsid w:val="000C4763"/>
    <w:rsid w:val="000D055F"/>
    <w:rsid w:val="000D3041"/>
    <w:rsid w:val="000D6229"/>
    <w:rsid w:val="00103AB6"/>
    <w:rsid w:val="001177AF"/>
    <w:rsid w:val="00121477"/>
    <w:rsid w:val="001362C1"/>
    <w:rsid w:val="00141993"/>
    <w:rsid w:val="00151C69"/>
    <w:rsid w:val="00154F5E"/>
    <w:rsid w:val="00185B00"/>
    <w:rsid w:val="00185C3D"/>
    <w:rsid w:val="00193F16"/>
    <w:rsid w:val="001B2620"/>
    <w:rsid w:val="001C387D"/>
    <w:rsid w:val="001D2184"/>
    <w:rsid w:val="001E0194"/>
    <w:rsid w:val="001E6929"/>
    <w:rsid w:val="00214651"/>
    <w:rsid w:val="002278A3"/>
    <w:rsid w:val="0023390E"/>
    <w:rsid w:val="00237113"/>
    <w:rsid w:val="002637DA"/>
    <w:rsid w:val="00267339"/>
    <w:rsid w:val="00282D7C"/>
    <w:rsid w:val="002A0968"/>
    <w:rsid w:val="002A12D7"/>
    <w:rsid w:val="002D0495"/>
    <w:rsid w:val="002D1DF7"/>
    <w:rsid w:val="00312A87"/>
    <w:rsid w:val="00315912"/>
    <w:rsid w:val="00334C15"/>
    <w:rsid w:val="00353F41"/>
    <w:rsid w:val="00362F8E"/>
    <w:rsid w:val="00364EF1"/>
    <w:rsid w:val="00365C52"/>
    <w:rsid w:val="00367A85"/>
    <w:rsid w:val="00374880"/>
    <w:rsid w:val="00383F44"/>
    <w:rsid w:val="00395C73"/>
    <w:rsid w:val="003A4510"/>
    <w:rsid w:val="003C3DA6"/>
    <w:rsid w:val="003C5C57"/>
    <w:rsid w:val="003D4F36"/>
    <w:rsid w:val="003E0847"/>
    <w:rsid w:val="003F151D"/>
    <w:rsid w:val="00402F63"/>
    <w:rsid w:val="004167FA"/>
    <w:rsid w:val="00441EC3"/>
    <w:rsid w:val="004470AE"/>
    <w:rsid w:val="00452BC5"/>
    <w:rsid w:val="00476BC9"/>
    <w:rsid w:val="004858EF"/>
    <w:rsid w:val="004B3D00"/>
    <w:rsid w:val="004C5F21"/>
    <w:rsid w:val="004D2BDA"/>
    <w:rsid w:val="004D7564"/>
    <w:rsid w:val="004F4BCF"/>
    <w:rsid w:val="005167C9"/>
    <w:rsid w:val="00525C4B"/>
    <w:rsid w:val="00541ABA"/>
    <w:rsid w:val="00551936"/>
    <w:rsid w:val="0056599F"/>
    <w:rsid w:val="005669BB"/>
    <w:rsid w:val="00577FAA"/>
    <w:rsid w:val="00583B54"/>
    <w:rsid w:val="00595C8E"/>
    <w:rsid w:val="00596E05"/>
    <w:rsid w:val="006427D5"/>
    <w:rsid w:val="00644A72"/>
    <w:rsid w:val="00644BA0"/>
    <w:rsid w:val="00675174"/>
    <w:rsid w:val="00686D38"/>
    <w:rsid w:val="0069264D"/>
    <w:rsid w:val="00694556"/>
    <w:rsid w:val="0069462D"/>
    <w:rsid w:val="006C34B9"/>
    <w:rsid w:val="006D4B40"/>
    <w:rsid w:val="006E2093"/>
    <w:rsid w:val="007249E7"/>
    <w:rsid w:val="00754AA4"/>
    <w:rsid w:val="00755B31"/>
    <w:rsid w:val="00771F52"/>
    <w:rsid w:val="00776F5A"/>
    <w:rsid w:val="00777339"/>
    <w:rsid w:val="00790BAB"/>
    <w:rsid w:val="00791F72"/>
    <w:rsid w:val="007A0DA8"/>
    <w:rsid w:val="007B0143"/>
    <w:rsid w:val="007D3C21"/>
    <w:rsid w:val="007E0E54"/>
    <w:rsid w:val="0080377B"/>
    <w:rsid w:val="00806104"/>
    <w:rsid w:val="008321D6"/>
    <w:rsid w:val="00846D7A"/>
    <w:rsid w:val="00860EE3"/>
    <w:rsid w:val="00867566"/>
    <w:rsid w:val="00867FBF"/>
    <w:rsid w:val="008905DB"/>
    <w:rsid w:val="0089591A"/>
    <w:rsid w:val="008A0D2E"/>
    <w:rsid w:val="008A4879"/>
    <w:rsid w:val="008D1EC9"/>
    <w:rsid w:val="008E4295"/>
    <w:rsid w:val="009003B9"/>
    <w:rsid w:val="00902EC7"/>
    <w:rsid w:val="00927611"/>
    <w:rsid w:val="00951E3E"/>
    <w:rsid w:val="009862E4"/>
    <w:rsid w:val="009A1CCF"/>
    <w:rsid w:val="009C005E"/>
    <w:rsid w:val="009E0ED8"/>
    <w:rsid w:val="009E757C"/>
    <w:rsid w:val="009F6DD7"/>
    <w:rsid w:val="00A03C81"/>
    <w:rsid w:val="00A10B7A"/>
    <w:rsid w:val="00A15A0A"/>
    <w:rsid w:val="00A168FE"/>
    <w:rsid w:val="00A2192A"/>
    <w:rsid w:val="00A35782"/>
    <w:rsid w:val="00A4281D"/>
    <w:rsid w:val="00A44974"/>
    <w:rsid w:val="00A53C53"/>
    <w:rsid w:val="00A557A9"/>
    <w:rsid w:val="00A57D1E"/>
    <w:rsid w:val="00A57F92"/>
    <w:rsid w:val="00A63A06"/>
    <w:rsid w:val="00A96BE9"/>
    <w:rsid w:val="00AB15CE"/>
    <w:rsid w:val="00AB7E87"/>
    <w:rsid w:val="00AD4C51"/>
    <w:rsid w:val="00AE1A9B"/>
    <w:rsid w:val="00AE30C7"/>
    <w:rsid w:val="00B0784C"/>
    <w:rsid w:val="00B14DDB"/>
    <w:rsid w:val="00B27119"/>
    <w:rsid w:val="00B36811"/>
    <w:rsid w:val="00B522A3"/>
    <w:rsid w:val="00B831DD"/>
    <w:rsid w:val="00BA1277"/>
    <w:rsid w:val="00BC061C"/>
    <w:rsid w:val="00BC18BA"/>
    <w:rsid w:val="00BC69D7"/>
    <w:rsid w:val="00BD1D6E"/>
    <w:rsid w:val="00BE3060"/>
    <w:rsid w:val="00BF4D17"/>
    <w:rsid w:val="00C10B97"/>
    <w:rsid w:val="00C156C1"/>
    <w:rsid w:val="00C376C3"/>
    <w:rsid w:val="00C47316"/>
    <w:rsid w:val="00C51C7B"/>
    <w:rsid w:val="00C62307"/>
    <w:rsid w:val="00C65C8C"/>
    <w:rsid w:val="00CA52D1"/>
    <w:rsid w:val="00CA7D22"/>
    <w:rsid w:val="00CB4A23"/>
    <w:rsid w:val="00CD3EBD"/>
    <w:rsid w:val="00CE013C"/>
    <w:rsid w:val="00CE2B43"/>
    <w:rsid w:val="00CF46E6"/>
    <w:rsid w:val="00D00CDF"/>
    <w:rsid w:val="00D244B1"/>
    <w:rsid w:val="00D24B59"/>
    <w:rsid w:val="00D525DC"/>
    <w:rsid w:val="00D53C1F"/>
    <w:rsid w:val="00D76F46"/>
    <w:rsid w:val="00D850C0"/>
    <w:rsid w:val="00D861AC"/>
    <w:rsid w:val="00D926F6"/>
    <w:rsid w:val="00DB2E48"/>
    <w:rsid w:val="00DB6535"/>
    <w:rsid w:val="00DC7100"/>
    <w:rsid w:val="00DD64D7"/>
    <w:rsid w:val="00E10420"/>
    <w:rsid w:val="00E35CA6"/>
    <w:rsid w:val="00E57492"/>
    <w:rsid w:val="00E57F7E"/>
    <w:rsid w:val="00E9193F"/>
    <w:rsid w:val="00E94FA5"/>
    <w:rsid w:val="00EB2540"/>
    <w:rsid w:val="00EC1D6A"/>
    <w:rsid w:val="00EC2AE0"/>
    <w:rsid w:val="00EC4E25"/>
    <w:rsid w:val="00EF3C8D"/>
    <w:rsid w:val="00F02AED"/>
    <w:rsid w:val="00F054FE"/>
    <w:rsid w:val="00F07BA0"/>
    <w:rsid w:val="00F306A6"/>
    <w:rsid w:val="00F35442"/>
    <w:rsid w:val="00F53EFB"/>
    <w:rsid w:val="00F55008"/>
    <w:rsid w:val="00F63DD5"/>
    <w:rsid w:val="00F86F3F"/>
    <w:rsid w:val="00FA2C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7218F"/>
  <w15:chartTrackingRefBased/>
  <w15:docId w15:val="{CFC68EFF-9827-4CB8-BEE6-C4DFDCA2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C8C"/>
    <w:pPr>
      <w:spacing w:after="120"/>
      <w:outlineLvl w:val="0"/>
    </w:pPr>
    <w:rPr>
      <w:rFonts w:ascii="Gotham Rounded Medium" w:eastAsiaTheme="majorEastAsia" w:hAnsi="Gotham Rounded Medium"/>
      <w:color w:val="6E0564"/>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F3C8D"/>
    <w:pPr>
      <w:widowControl w:val="0"/>
      <w:autoSpaceDE w:val="0"/>
      <w:autoSpaceDN w:val="0"/>
      <w:spacing w:after="120" w:line="276" w:lineRule="auto"/>
    </w:pPr>
    <w:rPr>
      <w:rFonts w:ascii="Public Sans Light" w:eastAsia="PublicSans-Light" w:hAnsi="Public Sans Light" w:cs="PublicSans-Light"/>
      <w:sz w:val="20"/>
      <w:szCs w:val="20"/>
    </w:rPr>
  </w:style>
  <w:style w:type="character" w:customStyle="1" w:styleId="BodyTextChar">
    <w:name w:val="Body Text Char"/>
    <w:basedOn w:val="DefaultParagraphFont"/>
    <w:link w:val="BodyText"/>
    <w:uiPriority w:val="1"/>
    <w:rsid w:val="00EF3C8D"/>
    <w:rPr>
      <w:rFonts w:ascii="Public Sans Light" w:eastAsia="PublicSans-Light" w:hAnsi="Public Sans Light" w:cs="PublicSans-Light"/>
      <w:sz w:val="20"/>
      <w:szCs w:val="20"/>
    </w:rPr>
  </w:style>
  <w:style w:type="paragraph" w:styleId="Header">
    <w:name w:val="header"/>
    <w:basedOn w:val="Normal"/>
    <w:link w:val="HeaderChar"/>
    <w:uiPriority w:val="99"/>
    <w:unhideWhenUsed/>
    <w:rsid w:val="004470AE"/>
    <w:pPr>
      <w:tabs>
        <w:tab w:val="center" w:pos="4513"/>
        <w:tab w:val="right" w:pos="9026"/>
      </w:tabs>
    </w:pPr>
  </w:style>
  <w:style w:type="character" w:customStyle="1" w:styleId="HeaderChar">
    <w:name w:val="Header Char"/>
    <w:basedOn w:val="DefaultParagraphFont"/>
    <w:link w:val="Header"/>
    <w:uiPriority w:val="99"/>
    <w:rsid w:val="004470AE"/>
  </w:style>
  <w:style w:type="paragraph" w:styleId="Footer">
    <w:name w:val="footer"/>
    <w:basedOn w:val="Normal"/>
    <w:link w:val="FooterChar"/>
    <w:uiPriority w:val="99"/>
    <w:unhideWhenUsed/>
    <w:rsid w:val="004470AE"/>
    <w:pPr>
      <w:tabs>
        <w:tab w:val="center" w:pos="4513"/>
        <w:tab w:val="right" w:pos="9026"/>
      </w:tabs>
    </w:pPr>
  </w:style>
  <w:style w:type="character" w:customStyle="1" w:styleId="FooterChar">
    <w:name w:val="Footer Char"/>
    <w:basedOn w:val="DefaultParagraphFont"/>
    <w:link w:val="Footer"/>
    <w:uiPriority w:val="99"/>
    <w:rsid w:val="004470AE"/>
  </w:style>
  <w:style w:type="paragraph" w:customStyle="1" w:styleId="NoParagraphStyle">
    <w:name w:val="[No Paragraph Style]"/>
    <w:rsid w:val="004470AE"/>
    <w:pPr>
      <w:autoSpaceDE w:val="0"/>
      <w:autoSpaceDN w:val="0"/>
      <w:adjustRightInd w:val="0"/>
      <w:spacing w:line="288" w:lineRule="auto"/>
      <w:textAlignment w:val="center"/>
    </w:pPr>
    <w:rPr>
      <w:rFonts w:ascii="MinionPro-Regular" w:hAnsi="MinionPro-Regular" w:cs="MinionPro-Regular"/>
      <w:color w:val="000000"/>
      <w:lang w:val="en-US"/>
    </w:rPr>
  </w:style>
  <w:style w:type="character" w:styleId="PageNumber">
    <w:name w:val="page number"/>
    <w:aliases w:val="running footers,or descriptor (A4)"/>
    <w:uiPriority w:val="99"/>
    <w:rsid w:val="004470AE"/>
    <w:rPr>
      <w:rFonts w:ascii="Public Sans" w:hAnsi="Public Sans" w:cs="Public Sans"/>
      <w:color w:val="000000"/>
      <w:sz w:val="16"/>
      <w:szCs w:val="16"/>
      <w:lang w:val="en-US"/>
    </w:rPr>
  </w:style>
  <w:style w:type="character" w:styleId="Hyperlink">
    <w:name w:val="Hyperlink"/>
    <w:basedOn w:val="DefaultParagraphFont"/>
    <w:uiPriority w:val="99"/>
    <w:unhideWhenUsed/>
    <w:rsid w:val="009003B9"/>
    <w:rPr>
      <w:color w:val="0563C1" w:themeColor="hyperlink"/>
      <w:u w:val="single"/>
    </w:rPr>
  </w:style>
  <w:style w:type="character" w:styleId="UnresolvedMention">
    <w:name w:val="Unresolved Mention"/>
    <w:basedOn w:val="DefaultParagraphFont"/>
    <w:uiPriority w:val="99"/>
    <w:semiHidden/>
    <w:unhideWhenUsed/>
    <w:rsid w:val="009003B9"/>
    <w:rPr>
      <w:color w:val="605E5C"/>
      <w:shd w:val="clear" w:color="auto" w:fill="E1DFDD"/>
    </w:rPr>
  </w:style>
  <w:style w:type="paragraph" w:customStyle="1" w:styleId="FooterDesctritor">
    <w:name w:val="Footer Desctritor"/>
    <w:basedOn w:val="NoParagraphStyle"/>
    <w:qFormat/>
    <w:rsid w:val="008A0D2E"/>
    <w:pPr>
      <w:suppressAutoHyphens/>
      <w:spacing w:line="360" w:lineRule="auto"/>
      <w:ind w:right="357"/>
    </w:pPr>
    <w:rPr>
      <w:rFonts w:ascii="Public Sans Light" w:hAnsi="Public Sans Light" w:cs="Public Sans Light"/>
      <w:color w:val="002664"/>
      <w:sz w:val="14"/>
      <w:szCs w:val="14"/>
    </w:rPr>
  </w:style>
  <w:style w:type="character" w:customStyle="1" w:styleId="Heading1Char">
    <w:name w:val="Heading 1 Char"/>
    <w:basedOn w:val="DefaultParagraphFont"/>
    <w:link w:val="Heading1"/>
    <w:uiPriority w:val="9"/>
    <w:rsid w:val="00C65C8C"/>
    <w:rPr>
      <w:rFonts w:ascii="Gotham Rounded Medium" w:eastAsiaTheme="majorEastAsia" w:hAnsi="Gotham Rounded Medium"/>
      <w:color w:val="6E0564"/>
      <w:sz w:val="32"/>
      <w:szCs w:val="20"/>
    </w:rPr>
  </w:style>
  <w:style w:type="paragraph" w:styleId="ListParagraph">
    <w:name w:val="List Paragraph"/>
    <w:basedOn w:val="Normal"/>
    <w:uiPriority w:val="34"/>
    <w:qFormat/>
    <w:rsid w:val="00F63DD5"/>
    <w:pPr>
      <w:ind w:left="720"/>
      <w:contextualSpacing/>
    </w:pPr>
  </w:style>
  <w:style w:type="numbering" w:customStyle="1" w:styleId="CurrentList1">
    <w:name w:val="Current List1"/>
    <w:uiPriority w:val="99"/>
    <w:rsid w:val="00F63DD5"/>
    <w:pPr>
      <w:numPr>
        <w:numId w:val="3"/>
      </w:numPr>
    </w:pPr>
  </w:style>
  <w:style w:type="paragraph" w:customStyle="1" w:styleId="BulletesList">
    <w:name w:val="Bulletes List"/>
    <w:basedOn w:val="ListParagraph"/>
    <w:qFormat/>
    <w:rsid w:val="00F63DD5"/>
    <w:pPr>
      <w:numPr>
        <w:numId w:val="4"/>
      </w:numPr>
      <w:spacing w:after="120" w:line="360" w:lineRule="auto"/>
      <w:ind w:left="714" w:hanging="357"/>
    </w:pPr>
    <w:rPr>
      <w:rFonts w:ascii="Public Sans Light" w:hAnsi="Public Sans Light" w:cs="Times New Roman (Body CS)"/>
      <w:sz w:val="20"/>
    </w:rPr>
  </w:style>
  <w:style w:type="paragraph" w:customStyle="1" w:styleId="Heading10">
    <w:name w:val="Heading1"/>
    <w:basedOn w:val="Normal"/>
    <w:qFormat/>
    <w:rsid w:val="00694556"/>
    <w:pPr>
      <w:tabs>
        <w:tab w:val="right" w:pos="8364"/>
      </w:tabs>
      <w:autoSpaceDE w:val="0"/>
      <w:autoSpaceDN w:val="0"/>
      <w:adjustRightInd w:val="0"/>
      <w:spacing w:after="480"/>
      <w:outlineLvl w:val="0"/>
    </w:pPr>
    <w:rPr>
      <w:rFonts w:ascii="Public Sans Medium" w:eastAsia="Times New Roman" w:hAnsi="Public Sans Medium" w:cs="Calibri Light (Headings)"/>
      <w:bCs/>
      <w:color w:val="364392"/>
      <w:sz w:val="44"/>
      <w:szCs w:val="56"/>
      <w:lang w:val="en-US" w:eastAsia="en-NZ"/>
    </w:rPr>
  </w:style>
  <w:style w:type="paragraph" w:customStyle="1" w:styleId="Headline">
    <w:name w:val="Headline"/>
    <w:basedOn w:val="Normal"/>
    <w:qFormat/>
    <w:rsid w:val="00B27119"/>
    <w:pPr>
      <w:pBdr>
        <w:bottom w:val="single" w:sz="4" w:space="3" w:color="000000" w:themeColor="text1"/>
      </w:pBdr>
      <w:spacing w:after="120"/>
    </w:pPr>
    <w:rPr>
      <w:rFonts w:ascii="Public Sans Light" w:hAnsi="Public Sans Light" w:cs="Arial"/>
      <w:color w:val="000000" w:themeColor="text1"/>
      <w:sz w:val="36"/>
      <w:szCs w:val="80"/>
    </w:rPr>
  </w:style>
  <w:style w:type="paragraph" w:customStyle="1" w:styleId="Dateontheright">
    <w:name w:val="Date on the right"/>
    <w:basedOn w:val="Normal"/>
    <w:qFormat/>
    <w:rsid w:val="00FA2C52"/>
    <w:pPr>
      <w:tabs>
        <w:tab w:val="right" w:pos="8364"/>
      </w:tabs>
      <w:autoSpaceDE w:val="0"/>
      <w:autoSpaceDN w:val="0"/>
      <w:adjustRightInd w:val="0"/>
      <w:spacing w:after="480"/>
      <w:ind w:right="-45"/>
      <w:outlineLvl w:val="0"/>
    </w:pPr>
    <w:rPr>
      <w:rFonts w:ascii="Public Sans Medium" w:eastAsia="Times New Roman" w:hAnsi="Public Sans Medium" w:cs="Calibri Light (Headings)"/>
      <w:bCs/>
      <w:color w:val="1E3A68"/>
      <w:sz w:val="22"/>
      <w:szCs w:val="56"/>
      <w:lang w:val="en-US" w:eastAsia="en-NZ"/>
    </w:rPr>
  </w:style>
  <w:style w:type="paragraph" w:customStyle="1" w:styleId="Heading2">
    <w:name w:val="Heading2"/>
    <w:basedOn w:val="Normal"/>
    <w:qFormat/>
    <w:rsid w:val="001362C1"/>
    <w:pPr>
      <w:spacing w:before="240" w:line="360" w:lineRule="auto"/>
    </w:pPr>
    <w:rPr>
      <w:rFonts w:ascii="Public Sans Medium" w:hAnsi="Public Sans Medium" w:cs="Times New Roman (Body CS)"/>
      <w:color w:val="364392"/>
      <w:sz w:val="25"/>
    </w:rPr>
  </w:style>
  <w:style w:type="paragraph" w:customStyle="1" w:styleId="Heading3">
    <w:name w:val="Heading3"/>
    <w:basedOn w:val="Normal"/>
    <w:qFormat/>
    <w:rsid w:val="001362C1"/>
    <w:pPr>
      <w:spacing w:before="120" w:line="360" w:lineRule="auto"/>
    </w:pPr>
    <w:rPr>
      <w:rFonts w:ascii="Public Sans Medium" w:hAnsi="Public Sans Medium" w:cs="Times New Roman (Body CS)"/>
      <w:sz w:val="22"/>
    </w:rPr>
  </w:style>
  <w:style w:type="paragraph" w:customStyle="1" w:styleId="Disclaimer">
    <w:name w:val="Disclaimer"/>
    <w:basedOn w:val="BodyText"/>
    <w:qFormat/>
    <w:rsid w:val="001C387D"/>
    <w:pPr>
      <w:pBdr>
        <w:top w:val="single" w:sz="4" w:space="4" w:color="auto"/>
        <w:bottom w:val="single" w:sz="4" w:space="4" w:color="auto"/>
      </w:pBdr>
    </w:pPr>
    <w:rPr>
      <w:i/>
      <w:sz w:val="16"/>
    </w:rPr>
  </w:style>
  <w:style w:type="paragraph" w:customStyle="1" w:styleId="FOOTERcoverpage">
    <w:name w:val="FOOTER cover page"/>
    <w:basedOn w:val="NoParagraphStyle"/>
    <w:qFormat/>
    <w:rsid w:val="00867566"/>
    <w:pPr>
      <w:suppressAutoHyphens/>
      <w:spacing w:line="276" w:lineRule="auto"/>
    </w:pPr>
    <w:rPr>
      <w:rFonts w:ascii="Public Sans Light" w:hAnsi="Public Sans Light" w:cs="Public Sans Light"/>
      <w:color w:val="0C2C74"/>
      <w:sz w:val="14"/>
      <w:szCs w:val="14"/>
    </w:rPr>
  </w:style>
  <w:style w:type="paragraph" w:customStyle="1" w:styleId="Disclaimertitle">
    <w:name w:val="Disclaimer title"/>
    <w:basedOn w:val="Disclaimer"/>
    <w:qFormat/>
    <w:rsid w:val="001C387D"/>
    <w:rPr>
      <w:i w:val="0"/>
      <w:iCs/>
      <w:color w:val="E3371D"/>
    </w:rPr>
  </w:style>
  <w:style w:type="character" w:styleId="FollowedHyperlink">
    <w:name w:val="FollowedHyperlink"/>
    <w:basedOn w:val="DefaultParagraphFont"/>
    <w:uiPriority w:val="99"/>
    <w:semiHidden/>
    <w:unhideWhenUsed/>
    <w:rsid w:val="00185C3D"/>
    <w:rPr>
      <w:color w:val="954F72" w:themeColor="followedHyperlink"/>
      <w:u w:val="single"/>
    </w:rPr>
  </w:style>
  <w:style w:type="paragraph" w:styleId="Revision">
    <w:name w:val="Revision"/>
    <w:hidden/>
    <w:uiPriority w:val="99"/>
    <w:semiHidden/>
    <w:rsid w:val="000B3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arbv.vic.gov.au/culture-compli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rchitects.nsw.gov.au/login" TargetMode="External"/><Relationship Id="rId17" Type="http://schemas.openxmlformats.org/officeDocument/2006/relationships/hyperlink" Target="https://www.arbv.vic.gov.au/culture-compliance" TargetMode="External"/><Relationship Id="rId2" Type="http://schemas.openxmlformats.org/officeDocument/2006/relationships/customXml" Target="../customXml/item2.xml"/><Relationship Id="rId16" Type="http://schemas.openxmlformats.org/officeDocument/2006/relationships/hyperlink" Target="https://www.arbv.vic.gov.au/culture-complianc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aca.org.au/national-standard-of-competency-for-architects/2021n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architects.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768292C7344E4EA66F185DEA1A980C" ma:contentTypeVersion="13" ma:contentTypeDescription="Create a new document." ma:contentTypeScope="" ma:versionID="9b42c1f8a809c91912cf69097609c3f9">
  <xsd:schema xmlns:xsd="http://www.w3.org/2001/XMLSchema" xmlns:xs="http://www.w3.org/2001/XMLSchema" xmlns:p="http://schemas.microsoft.com/office/2006/metadata/properties" xmlns:ns2="99b458eb-d2f4-4607-83fa-f03d80d3ad35" xmlns:ns3="43e994ae-402b-4653-92ff-2cd7abb26b93" targetNamespace="http://schemas.microsoft.com/office/2006/metadata/properties" ma:root="true" ma:fieldsID="dce49e620edebabf44251e80f9a15808" ns2:_="" ns3:_="">
    <xsd:import namespace="99b458eb-d2f4-4607-83fa-f03d80d3ad35"/>
    <xsd:import namespace="43e994ae-402b-4653-92ff-2cd7abb26b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458eb-d2f4-4607-83fa-f03d80d3a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994ae-402b-4653-92ff-2cd7abb26b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70131e-5d5d-4a8b-81cf-c3eab12a3a43}" ma:internalName="TaxCatchAll" ma:showField="CatchAllData" ma:web="43e994ae-402b-4653-92ff-2cd7abb26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e994ae-402b-4653-92ff-2cd7abb26b93" xsi:nil="true"/>
    <lcf76f155ced4ddcb4097134ff3c332f xmlns="99b458eb-d2f4-4607-83fa-f03d80d3ad3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B4D7E-C8B2-42E4-92A4-C43D8C74332F}">
  <ds:schemaRefs>
    <ds:schemaRef ds:uri="http://schemas.microsoft.com/sharepoint/v3/contenttype/forms"/>
  </ds:schemaRefs>
</ds:datastoreItem>
</file>

<file path=customXml/itemProps2.xml><?xml version="1.0" encoding="utf-8"?>
<ds:datastoreItem xmlns:ds="http://schemas.openxmlformats.org/officeDocument/2006/customXml" ds:itemID="{C9294A30-8621-4B71-A8DD-3E204E44D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458eb-d2f4-4607-83fa-f03d80d3ad35"/>
    <ds:schemaRef ds:uri="43e994ae-402b-4653-92ff-2cd7abb26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47B46-18E0-4713-BECB-88EFD041330D}">
  <ds:schemaRefs>
    <ds:schemaRef ds:uri="http://purl.org/dc/terms/"/>
    <ds:schemaRef ds:uri="http://schemas.microsoft.com/office/2006/documentManagement/types"/>
    <ds:schemaRef ds:uri="http://schemas.openxmlformats.org/package/2006/metadata/core-properties"/>
    <ds:schemaRef ds:uri="43e994ae-402b-4653-92ff-2cd7abb26b93"/>
    <ds:schemaRef ds:uri="99b458eb-d2f4-4607-83fa-f03d80d3ad3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D087456-2821-CB45-BBE3-6FC447452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4066</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Luan</dc:creator>
  <cp:keywords/>
  <dc:description/>
  <cp:lastModifiedBy>Kirsten Orr</cp:lastModifiedBy>
  <cp:revision>4</cp:revision>
  <cp:lastPrinted>2025-08-27T06:51:00Z</cp:lastPrinted>
  <dcterms:created xsi:type="dcterms:W3CDTF">2025-08-28T01:41:00Z</dcterms:created>
  <dcterms:modified xsi:type="dcterms:W3CDTF">2025-08-28T05:34:00Z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0x01010049768292C7344E4EA66F185DEA1A980C</vt:lpwstr>
  </property>
  <property fmtid="{D5CDD505-2E9C-101B-9397-08002B2CF9AE}" pid="3" name="Order">
    <vt:r8>100</vt:r8>
  </property>
  <property fmtid="{D5CDD505-2E9C-101B-9397-08002B2CF9AE}" pid="4" name="MediaServiceImageTags">
    <vt:lpwstr/>
  </property>
</Properties>
</file>